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6"/>
        <w:ind w:firstLine="320"/>
        <w:jc w:val="left"/>
        <w:rPr>
          <w:rFonts w:hint="eastAsia" w:ascii="仿宋" w:hAnsi="仿宋" w:eastAsia="仿宋" w:cs="仿宋"/>
          <w:color w:val="auto"/>
          <w:sz w:val="32"/>
        </w:rPr>
      </w:pPr>
      <w:r>
        <w:rPr>
          <w:rFonts w:hint="eastAsia" w:ascii="仿宋" w:hAnsi="仿宋" w:eastAsia="仿宋" w:cs="仿宋"/>
          <w:color w:val="auto"/>
          <w:sz w:val="32"/>
        </w:rPr>
        <w:t xml:space="preserve">       </w:t>
      </w:r>
      <w:r/>
    </w:p>
    <w:p>
      <w:pPr>
        <w:jc w:val="center"/>
        <w:spacing w:line="240" w:lineRule="auto"/>
        <w:rPr>
          <w:rFonts w:hint="eastAsia" w:ascii="仿宋" w:hAnsi="仿宋" w:eastAsia="仿宋" w:cs="仿宋"/>
          <w:b/>
          <w:bCs/>
          <w:color w:val="auto"/>
          <w:spacing w:val="76"/>
          <w:sz w:val="144"/>
          <w:szCs w:val="144"/>
          <w:highlight w:val="none"/>
        </w:rPr>
      </w:pPr>
      <w:r>
        <w:rPr>
          <w:rFonts w:hint="eastAsia" w:ascii="仿宋" w:hAnsi="仿宋" w:eastAsia="仿宋" w:cs="仿宋"/>
          <w:b/>
          <w:bCs/>
          <w:color w:val="auto"/>
          <w:spacing w:val="76"/>
          <w:sz w:val="144"/>
          <w:szCs w:val="144"/>
          <w:highlight w:val="none"/>
        </w:rPr>
        <w:t xml:space="preserve">招标文件</w:t>
      </w:r>
      <w:r/>
    </w:p>
    <w:p>
      <w:pPr>
        <w:pStyle w:val="1052"/>
        <w:spacing w:line="24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         </w:t>
      </w:r>
      <w:r/>
    </w:p>
    <w:p>
      <w:pPr>
        <w:pStyle w:val="1052"/>
        <w:spacing w:line="24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      </w:t>
      </w:r>
      <w:r/>
    </w:p>
    <w:p>
      <w:pPr>
        <w:pStyle w:val="1052"/>
        <w:spacing w:line="240" w:lineRule="auto"/>
        <w:rPr>
          <w:rFonts w:hint="eastAsia" w:ascii="仿宋" w:hAnsi="仿宋" w:eastAsia="仿宋" w:cs="仿宋"/>
          <w:color w:val="auto"/>
          <w:highlight w:val="none"/>
        </w:rPr>
      </w:pPr>
      <w:r>
        <w:rPr>
          <w:rFonts w:hint="eastAsia" w:ascii="仿宋" w:hAnsi="仿宋" w:eastAsia="仿宋" w:cs="仿宋"/>
          <w:color w:val="auto"/>
          <w:sz w:val="32"/>
          <w:szCs w:val="32"/>
          <w:highlight w:val="none"/>
        </w:rPr>
        <w:t xml:space="preserve">   </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 xml:space="preserve">   </w:t>
      </w:r>
      <w:r>
        <w:rPr>
          <w:rFonts w:hint="eastAsia" w:ascii="仿宋" w:hAnsi="仿宋" w:eastAsia="仿宋" w:cs="仿宋"/>
          <w:color w:val="auto"/>
          <w:sz w:val="32"/>
          <w:szCs w:val="32"/>
          <w:highlight w:val="none"/>
        </w:rPr>
        <mc:AlternateContent>
          <mc:Choice Requires="wpg">
            <w:drawing>
              <wp:inline xmlns:wp="http://schemas.openxmlformats.org/drawingml/2006/wordprocessingDrawing" distT="0" distB="0" distL="0" distR="0">
                <wp:extent cx="3480435" cy="2626360"/>
                <wp:effectExtent l="0" t="0" r="5715" b="2540"/>
                <wp:docPr id="1" name="图片 1" descr="5e9916e56103d55afc60d4d5c712c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e9916e56103d55afc60d4d5c712c53"/>
                        <pic:cNvPicPr>
                          <a:picLocks noChangeAspect="1"/>
                        </pic:cNvPicPr>
                        <pic:nvPr/>
                      </pic:nvPicPr>
                      <pic:blipFill>
                        <a:blip r:embed="rId13"/>
                        <a:stretch/>
                      </pic:blipFill>
                      <pic:spPr bwMode="auto">
                        <a:xfrm>
                          <a:off x="0" y="0"/>
                          <a:ext cx="3480435" cy="2626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4.1pt;height:206.8pt;mso-wrap-distance-left:0.0pt;mso-wrap-distance-top:0.0pt;mso-wrap-distance-right:0.0pt;mso-wrap-distance-bottom:0.0pt;" stroked="f">
                <v:path textboxrect="0,0,0,0"/>
                <v:imagedata r:id="rId13" o:title=""/>
              </v:shape>
            </w:pict>
          </mc:Fallback>
        </mc:AlternateContent>
      </w:r>
      <w:r/>
    </w:p>
    <w:p>
      <w:pPr>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43"/>
        <w:jc w:val="left"/>
        <w:spacing w:line="48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1352"/>
        <w:jc w:val="left"/>
        <w:spacing w:line="480" w:lineRule="auto"/>
        <w:rPr>
          <w:rFonts w:hint="eastAsia" w:ascii="仿宋" w:hAnsi="仿宋" w:eastAsia="仿宋" w:cs="仿宋"/>
          <w:color w:val="auto"/>
          <w:sz w:val="32"/>
          <w:szCs w:val="32"/>
          <w:highlight w:val="none"/>
          <w:lang w:eastAsia="zh-CN"/>
        </w:rPr>
      </w:pPr>
      <w:r>
        <w:rPr>
          <w:rFonts w:hint="eastAsia" w:ascii="仿宋" w:hAnsi="仿宋" w:eastAsia="仿宋" w:cs="仿宋"/>
          <w:b/>
          <w:bCs/>
          <w:color w:val="auto"/>
          <w:sz w:val="32"/>
          <w:szCs w:val="32"/>
          <w:highlight w:val="none"/>
        </w:rPr>
        <w:t xml:space="preserve">项目编号：</w:t>
      </w:r>
      <w:r>
        <w:rPr>
          <w:rFonts w:hint="eastAsia" w:ascii="仿宋" w:hAnsi="仿宋" w:eastAsia="仿宋" w:cs="仿宋"/>
          <w:color w:val="auto"/>
          <w:sz w:val="32"/>
          <w:szCs w:val="32"/>
          <w:highlight w:val="none"/>
          <w:lang w:eastAsia="zh-CN"/>
        </w:rPr>
        <w:t xml:space="preserve">JSZC-320312-ZFGC-G2025-0005</w:t>
      </w:r>
      <w:r/>
    </w:p>
    <w:p>
      <w:pPr>
        <w:ind w:firstLine="1352"/>
        <w:jc w:val="left"/>
        <w:spacing w:line="480" w:lineRule="auto"/>
        <w:rPr>
          <w:rFonts w:hint="eastAsia" w:ascii="仿宋" w:hAnsi="仿宋" w:eastAsia="仿宋" w:cs="仿宋"/>
          <w:color w:val="auto"/>
          <w:sz w:val="32"/>
          <w:szCs w:val="32"/>
          <w:highlight w:val="none"/>
          <w:lang w:eastAsia="zh-CN"/>
        </w:rPr>
      </w:pPr>
      <w:r>
        <w:rPr>
          <w:rFonts w:hint="eastAsia" w:ascii="仿宋" w:hAnsi="仿宋" w:eastAsia="仿宋" w:cs="仿宋"/>
          <w:b/>
          <w:bCs/>
          <w:color w:val="auto"/>
          <w:sz w:val="32"/>
          <w:szCs w:val="32"/>
          <w:highlight w:val="none"/>
        </w:rPr>
        <w:t xml:space="preserve">项目名称</w:t>
      </w:r>
      <w:r>
        <w:rPr>
          <w:rFonts w:hint="eastAsia" w:ascii="仿宋" w:hAnsi="仿宋" w:eastAsia="仿宋" w:cs="仿宋"/>
          <w:color w:val="auto"/>
          <w:sz w:val="32"/>
          <w:szCs w:val="32"/>
          <w:highlight w:val="none"/>
        </w:rPr>
        <w:t xml:space="preserve">：</w:t>
      </w:r>
      <w:r>
        <w:rPr>
          <w:rFonts w:hint="eastAsia" w:ascii="仿宋" w:hAnsi="仿宋" w:eastAsia="仿宋" w:cs="仿宋"/>
          <w:color w:val="auto"/>
          <w:sz w:val="32"/>
          <w:szCs w:val="32"/>
          <w:highlight w:val="none"/>
          <w:lang w:eastAsia="zh-CN"/>
        </w:rPr>
        <w:t xml:space="preserve">铜山区入河排污口规范化建设项目</w:t>
      </w:r>
      <w:r/>
    </w:p>
    <w:p>
      <w:pPr>
        <w:ind w:firstLine="1352"/>
        <w:jc w:val="left"/>
        <w:spacing w:line="480" w:lineRule="auto"/>
        <w:rPr>
          <w:rFonts w:hint="eastAsia" w:ascii="仿宋" w:hAnsi="仿宋" w:eastAsia="仿宋" w:cs="仿宋"/>
          <w:color w:val="auto"/>
          <w:sz w:val="32"/>
          <w:szCs w:val="32"/>
          <w:highlight w:val="none"/>
          <w:lang w:eastAsia="zh-CN"/>
        </w:rPr>
      </w:pPr>
      <w:r>
        <w:rPr>
          <w:rFonts w:hint="eastAsia" w:ascii="仿宋" w:hAnsi="仿宋" w:eastAsia="仿宋" w:cs="仿宋"/>
          <w:b/>
          <w:bCs/>
          <w:color w:val="auto"/>
          <w:sz w:val="32"/>
          <w:szCs w:val="32"/>
          <w:highlight w:val="none"/>
        </w:rPr>
        <w:t xml:space="preserve">采购单位：</w:t>
      </w:r>
      <w:r>
        <w:rPr>
          <w:rFonts w:hint="eastAsia" w:ascii="仿宋" w:hAnsi="仿宋" w:eastAsia="仿宋" w:cs="仿宋"/>
          <w:color w:val="auto"/>
          <w:sz w:val="32"/>
          <w:szCs w:val="32"/>
          <w:highlight w:val="none"/>
          <w:lang w:eastAsia="zh-CN"/>
        </w:rPr>
        <w:t xml:space="preserve">徐州市铜山生态环境局</w:t>
      </w:r>
      <w:r/>
    </w:p>
    <w:p>
      <w:pPr>
        <w:ind w:firstLine="1352"/>
        <w:jc w:val="left"/>
        <w:spacing w:line="480" w:lineRule="auto"/>
        <w:rPr>
          <w:rFonts w:hint="eastAsia" w:ascii="仿宋" w:hAnsi="仿宋" w:eastAsia="仿宋" w:cs="仿宋"/>
          <w:b/>
          <w:bCs/>
          <w:i/>
          <w:iCs/>
          <w:color w:val="auto"/>
          <w:sz w:val="32"/>
          <w:szCs w:val="32"/>
          <w:highlight w:val="none"/>
        </w:rPr>
      </w:pPr>
      <w:r>
        <w:rPr>
          <w:rFonts w:hint="eastAsia" w:ascii="仿宋" w:hAnsi="仿宋" w:eastAsia="仿宋" w:cs="仿宋"/>
          <w:b/>
          <w:bCs/>
          <w:color w:val="auto"/>
          <w:sz w:val="32"/>
          <w:szCs w:val="32"/>
          <w:highlight w:val="none"/>
        </w:rPr>
        <w:t xml:space="preserve">代理机构：</w:t>
      </w:r>
      <w:r>
        <w:rPr>
          <w:rFonts w:hint="eastAsia" w:ascii="仿宋" w:hAnsi="仿宋" w:eastAsia="仿宋" w:cs="仿宋"/>
          <w:color w:val="auto"/>
          <w:sz w:val="32"/>
          <w:szCs w:val="32"/>
          <w:highlight w:val="none"/>
        </w:rPr>
        <w:t xml:space="preserve">江苏中飞工程管理有限公司</w:t>
      </w:r>
      <w:r/>
    </w:p>
    <w:p>
      <w:pPr>
        <w:spacing w:line="24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24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24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二〇二</w:t>
      </w: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年</w:t>
      </w:r>
      <w:r>
        <w:rPr>
          <w:rFonts w:hint="eastAsia" w:ascii="仿宋" w:hAnsi="仿宋" w:eastAsia="仿宋" w:cs="仿宋"/>
          <w:b/>
          <w:bCs/>
          <w:color w:val="auto"/>
          <w:sz w:val="32"/>
          <w:szCs w:val="32"/>
          <w:highlight w:val="none"/>
          <w:lang w:val="en-US" w:eastAsia="zh-CN"/>
        </w:rPr>
        <w:t xml:space="preserve">十</w:t>
      </w:r>
      <w:r>
        <w:rPr>
          <w:rFonts w:hint="eastAsia" w:ascii="仿宋" w:hAnsi="仿宋" w:eastAsia="仿宋" w:cs="仿宋"/>
          <w:b/>
          <w:bCs/>
          <w:color w:val="auto"/>
          <w:sz w:val="32"/>
          <w:szCs w:val="32"/>
          <w:highlight w:val="none"/>
        </w:rPr>
        <w:t xml:space="preserve">月</w:t>
      </w:r>
      <w:r/>
    </w:p>
    <w:p>
      <w:pPr>
        <w:pStyle w:val="796"/>
        <w:ind w:firstLine="0"/>
        <w:jc w:val="center"/>
        <w:rPr>
          <w:rFonts w:hint="eastAsia" w:ascii="仿宋" w:hAnsi="仿宋" w:eastAsia="仿宋" w:cs="仿宋"/>
          <w:b/>
          <w:color w:val="auto"/>
          <w:sz w:val="44"/>
        </w:rPr>
      </w:pPr>
      <w:r>
        <w:rPr>
          <w:rFonts w:hint="eastAsia" w:ascii="仿宋" w:hAnsi="仿宋" w:eastAsia="仿宋" w:cs="仿宋"/>
          <w:b/>
          <w:color w:val="auto"/>
          <w:sz w:val="44"/>
        </w:rPr>
      </w:r>
      <w:r/>
    </w:p>
    <w:p>
      <w:pPr>
        <w:pStyle w:val="796"/>
        <w:ind w:firstLine="0"/>
        <w:jc w:val="center"/>
        <w:rPr>
          <w:rFonts w:hint="eastAsia" w:ascii="仿宋" w:hAnsi="仿宋" w:eastAsia="仿宋" w:cs="仿宋"/>
          <w:b/>
          <w:color w:val="auto"/>
          <w:sz w:val="44"/>
        </w:rPr>
        <w:sectPr>
          <w:headerReference w:type="default" r:id="rId9"/>
          <w:footerReference w:type="even" r:id="rId10"/>
          <w:footnotePr/>
          <w:endnotePr/>
          <w:type w:val="nextPage"/>
          <w:pgSz w:w="11906" w:h="16838" w:orient="portrait"/>
          <w:pgMar w:top="1440" w:right="1134" w:bottom="1440" w:left="1134" w:header="851" w:footer="992" w:gutter="0"/>
          <w:cols w:num="1" w:sep="0" w:space="1701" w:equalWidth="1"/>
          <w:docGrid w:linePitch="360"/>
        </w:sectPr>
      </w:pPr>
      <w:r>
        <w:rPr>
          <w:rFonts w:hint="eastAsia" w:ascii="仿宋" w:hAnsi="仿宋" w:eastAsia="仿宋" w:cs="仿宋"/>
          <w:b/>
          <w:color w:val="auto"/>
          <w:sz w:val="44"/>
        </w:rPr>
      </w:r>
      <w:r/>
    </w:p>
    <w:p>
      <w:pPr>
        <w:pStyle w:val="796"/>
        <w:ind w:firstLine="0"/>
        <w:jc w:val="center"/>
        <w:rPr>
          <w:rFonts w:hint="eastAsia" w:ascii="仿宋" w:hAnsi="仿宋" w:eastAsia="仿宋" w:cs="仿宋"/>
          <w:b/>
          <w:color w:val="auto"/>
          <w:sz w:val="44"/>
        </w:rPr>
      </w:pPr>
      <w:r>
        <w:rPr>
          <w:rFonts w:hint="eastAsia" w:ascii="仿宋" w:hAnsi="仿宋" w:eastAsia="仿宋" w:cs="仿宋"/>
          <w:b/>
          <w:color w:val="auto"/>
          <w:sz w:val="44"/>
        </w:rPr>
        <w:t xml:space="preserve">目 录</w:t>
      </w:r>
      <w:r/>
    </w:p>
    <w:p>
      <w:pPr>
        <w:pStyle w:val="756"/>
        <w:jc w:val="center"/>
        <w:spacing w:line="520" w:lineRule="exact"/>
        <w:rPr>
          <w:rFonts w:hint="eastAsia" w:ascii="仿宋" w:hAnsi="仿宋" w:eastAsia="仿宋" w:cs="仿宋"/>
          <w:b/>
          <w:color w:val="auto"/>
          <w:sz w:val="44"/>
          <w:szCs w:val="44"/>
        </w:rPr>
      </w:pPr>
      <w:r/>
      <w:bookmarkStart w:id="0" w:name="_Toc522790130"/>
      <w:r/>
      <w:r/>
    </w:p>
    <w:p>
      <w:pPr>
        <w:pStyle w:val="756"/>
        <w:jc w:val="center"/>
        <w:spacing w:line="52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pStyle w:val="759"/>
        <w:spacing w:line="360" w:lineRule="auto"/>
        <w:tabs>
          <w:tab w:val="right" w:pos="8948" w:leader="dot"/>
        </w:tabs>
        <w:rPr>
          <w:rFonts w:hint="eastAsia" w:ascii="仿宋" w:hAnsi="仿宋" w:eastAsia="仿宋" w:cs="仿宋"/>
          <w:color w:val="auto"/>
          <w:sz w:val="30"/>
          <w:szCs w:val="30"/>
        </w:rPr>
      </w:pPr>
      <w:r>
        <w:rPr>
          <w:rFonts w:hint="eastAsia" w:ascii="仿宋" w:hAnsi="仿宋" w:eastAsia="仿宋" w:cs="仿宋"/>
          <w:b/>
          <w:color w:val="auto"/>
          <w:sz w:val="30"/>
          <w:szCs w:val="30"/>
        </w:rPr>
        <w:fldChar w:fldCharType="begin"/>
      </w:r>
      <w:r>
        <w:rPr>
          <w:rFonts w:hint="eastAsia" w:ascii="仿宋" w:hAnsi="仿宋" w:eastAsia="仿宋" w:cs="仿宋"/>
          <w:b/>
          <w:color w:val="auto"/>
          <w:sz w:val="30"/>
          <w:szCs w:val="30"/>
        </w:rPr>
        <w:instrText xml:space="preserve"> TOC \o "1-3" \h \z \u </w:instrText>
      </w:r>
      <w:r>
        <w:rPr>
          <w:rFonts w:hint="eastAsia" w:ascii="仿宋" w:hAnsi="仿宋" w:eastAsia="仿宋" w:cs="仿宋"/>
          <w:b/>
          <w:color w:val="auto"/>
          <w:sz w:val="30"/>
          <w:szCs w:val="30"/>
        </w:rPr>
        <w:fldChar w:fldCharType="separate"/>
      </w: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"_Toc523404695" </w:instrText>
      </w:r>
      <w:r>
        <w:rPr>
          <w:rFonts w:hint="eastAsia" w:ascii="仿宋" w:hAnsi="仿宋" w:eastAsia="仿宋" w:cs="仿宋"/>
          <w:color w:val="auto"/>
        </w:rPr>
        <w:fldChar w:fldCharType="separate"/>
      </w:r>
      <w:r>
        <w:rPr>
          <w:rStyle w:val="960"/>
          <w:rFonts w:hint="eastAsia" w:ascii="仿宋" w:hAnsi="仿宋" w:eastAsia="仿宋" w:cs="仿宋"/>
          <w:color w:val="auto"/>
          <w:sz w:val="30"/>
          <w:szCs w:val="30"/>
          <w:u w:val="none"/>
        </w:rPr>
        <w:t xml:space="preserve">第一章  投标邀请</w:t>
      </w:r>
      <w:r>
        <w:rPr>
          <w:rStyle w:val="960"/>
          <w:rFonts w:hint="eastAsia" w:ascii="仿宋" w:hAnsi="仿宋" w:eastAsia="仿宋" w:cs="仿宋"/>
          <w:color w:val="auto"/>
          <w:sz w:val="30"/>
          <w:szCs w:val="30"/>
          <w:u w:val="none"/>
        </w:rPr>
        <w:fldChar w:fldCharType="end"/>
      </w:r>
      <w:r/>
    </w:p>
    <w:p>
      <w:pPr>
        <w:pStyle w:val="759"/>
        <w:spacing w:line="360" w:lineRule="auto"/>
        <w:tabs>
          <w:tab w:val="right" w:pos="8948" w:leader="dot"/>
        </w:tabs>
        <w:rPr>
          <w:rFonts w:hint="eastAsia" w:ascii="仿宋" w:hAnsi="仿宋" w:eastAsia="仿宋" w:cs="仿宋"/>
          <w:color w:val="auto"/>
          <w:sz w:val="30"/>
          <w:szCs w:val="30"/>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"_Toc523404696" </w:instrText>
      </w:r>
      <w:r>
        <w:rPr>
          <w:rFonts w:hint="eastAsia" w:ascii="仿宋" w:hAnsi="仿宋" w:eastAsia="仿宋" w:cs="仿宋"/>
          <w:color w:val="auto"/>
        </w:rPr>
        <w:fldChar w:fldCharType="separate"/>
      </w:r>
      <w:r>
        <w:rPr>
          <w:rStyle w:val="960"/>
          <w:rFonts w:hint="eastAsia" w:ascii="仿宋" w:hAnsi="仿宋" w:eastAsia="仿宋" w:cs="仿宋"/>
          <w:color w:val="auto"/>
          <w:sz w:val="30"/>
          <w:szCs w:val="30"/>
          <w:u w:val="none"/>
        </w:rPr>
        <w:t xml:space="preserve">第二章  投标人须知</w:t>
      </w:r>
      <w:r>
        <w:rPr>
          <w:rStyle w:val="960"/>
          <w:rFonts w:hint="eastAsia" w:ascii="仿宋" w:hAnsi="仿宋" w:eastAsia="仿宋" w:cs="仿宋"/>
          <w:color w:val="auto"/>
          <w:sz w:val="30"/>
          <w:szCs w:val="30"/>
          <w:u w:val="none"/>
        </w:rPr>
        <w:fldChar w:fldCharType="end"/>
      </w:r>
      <w:r/>
    </w:p>
    <w:p>
      <w:pPr>
        <w:pStyle w:val="759"/>
        <w:spacing w:line="360" w:lineRule="auto"/>
        <w:tabs>
          <w:tab w:val="right" w:pos="8948" w:leader="dot"/>
        </w:tabs>
        <w:rPr>
          <w:rFonts w:hint="eastAsia" w:ascii="仿宋" w:hAnsi="仿宋" w:eastAsia="仿宋" w:cs="仿宋"/>
          <w:color w:val="auto"/>
          <w:sz w:val="30"/>
          <w:szCs w:val="30"/>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"_Toc523404697" </w:instrText>
      </w:r>
      <w:r>
        <w:rPr>
          <w:rFonts w:hint="eastAsia" w:ascii="仿宋" w:hAnsi="仿宋" w:eastAsia="仿宋" w:cs="仿宋"/>
          <w:color w:val="auto"/>
        </w:rPr>
        <w:fldChar w:fldCharType="separate"/>
      </w:r>
      <w:r>
        <w:rPr>
          <w:rStyle w:val="960"/>
          <w:rFonts w:hint="eastAsia" w:ascii="仿宋" w:hAnsi="仿宋" w:eastAsia="仿宋" w:cs="仿宋"/>
          <w:color w:val="auto"/>
          <w:sz w:val="30"/>
          <w:szCs w:val="30"/>
          <w:u w:val="none"/>
        </w:rPr>
        <w:t xml:space="preserve">第三章  投标资料表</w:t>
      </w:r>
      <w:r>
        <w:rPr>
          <w:rStyle w:val="960"/>
          <w:rFonts w:hint="eastAsia" w:ascii="仿宋" w:hAnsi="仿宋" w:eastAsia="仿宋" w:cs="仿宋"/>
          <w:color w:val="auto"/>
          <w:sz w:val="30"/>
          <w:szCs w:val="30"/>
          <w:u w:val="none"/>
        </w:rPr>
        <w:fldChar w:fldCharType="end"/>
      </w:r>
      <w:r/>
    </w:p>
    <w:p>
      <w:pPr>
        <w:pStyle w:val="759"/>
        <w:spacing w:line="360" w:lineRule="auto"/>
        <w:tabs>
          <w:tab w:val="right" w:pos="8948" w:leader="dot"/>
        </w:tabs>
        <w:rPr>
          <w:rFonts w:hint="eastAsia" w:ascii="仿宋" w:hAnsi="仿宋" w:eastAsia="仿宋" w:cs="仿宋"/>
          <w:color w:val="auto"/>
          <w:sz w:val="30"/>
          <w:szCs w:val="30"/>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"_Toc523404698" </w:instrText>
      </w:r>
      <w:r>
        <w:rPr>
          <w:rFonts w:hint="eastAsia" w:ascii="仿宋" w:hAnsi="仿宋" w:eastAsia="仿宋" w:cs="仿宋"/>
          <w:color w:val="auto"/>
        </w:rPr>
        <w:fldChar w:fldCharType="separate"/>
      </w:r>
      <w:r>
        <w:rPr>
          <w:rStyle w:val="960"/>
          <w:rFonts w:hint="eastAsia" w:ascii="仿宋" w:hAnsi="仿宋" w:eastAsia="仿宋" w:cs="仿宋"/>
          <w:color w:val="auto"/>
          <w:sz w:val="30"/>
          <w:szCs w:val="30"/>
          <w:u w:val="none"/>
        </w:rPr>
        <w:t xml:space="preserve">第四章  评标标准</w:t>
      </w:r>
      <w:r>
        <w:rPr>
          <w:rStyle w:val="960"/>
          <w:rFonts w:hint="eastAsia" w:ascii="仿宋" w:hAnsi="仿宋" w:eastAsia="仿宋" w:cs="仿宋"/>
          <w:color w:val="auto"/>
          <w:sz w:val="30"/>
          <w:szCs w:val="30"/>
          <w:u w:val="none"/>
        </w:rPr>
        <w:fldChar w:fldCharType="end"/>
      </w:r>
      <w:r/>
    </w:p>
    <w:p>
      <w:pPr>
        <w:pStyle w:val="759"/>
        <w:spacing w:line="360" w:lineRule="auto"/>
        <w:tabs>
          <w:tab w:val="right" w:pos="8948" w:leader="dot"/>
        </w:tabs>
        <w:rPr>
          <w:rFonts w:hint="eastAsia" w:ascii="仿宋" w:hAnsi="仿宋" w:eastAsia="仿宋" w:cs="仿宋"/>
          <w:color w:val="auto"/>
          <w:sz w:val="30"/>
          <w:szCs w:val="30"/>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"_Toc523404699" </w:instrText>
      </w:r>
      <w:r>
        <w:rPr>
          <w:rFonts w:hint="eastAsia" w:ascii="仿宋" w:hAnsi="仿宋" w:eastAsia="仿宋" w:cs="仿宋"/>
          <w:color w:val="auto"/>
        </w:rPr>
        <w:fldChar w:fldCharType="separate"/>
      </w:r>
      <w:r>
        <w:rPr>
          <w:rStyle w:val="960"/>
          <w:rFonts w:hint="eastAsia" w:ascii="仿宋" w:hAnsi="仿宋" w:eastAsia="仿宋" w:cs="仿宋"/>
          <w:color w:val="auto"/>
          <w:sz w:val="30"/>
          <w:szCs w:val="30"/>
          <w:u w:val="none"/>
        </w:rPr>
        <w:t xml:space="preserve">第五章  拟签订的合同文本</w:t>
      </w:r>
      <w:r>
        <w:rPr>
          <w:rStyle w:val="960"/>
          <w:rFonts w:hint="eastAsia" w:ascii="仿宋" w:hAnsi="仿宋" w:eastAsia="仿宋" w:cs="仿宋"/>
          <w:color w:val="auto"/>
          <w:sz w:val="30"/>
          <w:szCs w:val="30"/>
          <w:u w:val="none"/>
        </w:rPr>
        <w:fldChar w:fldCharType="end"/>
      </w:r>
      <w:r/>
    </w:p>
    <w:p>
      <w:pPr>
        <w:pStyle w:val="759"/>
        <w:spacing w:line="360" w:lineRule="auto"/>
        <w:tabs>
          <w:tab w:val="right" w:pos="8948" w:leader="dot"/>
        </w:tabs>
        <w:rPr>
          <w:rStyle w:val="960"/>
          <w:rFonts w:hint="eastAsia" w:ascii="仿宋" w:hAnsi="仿宋" w:eastAsia="仿宋" w:cs="仿宋"/>
          <w:color w:val="auto"/>
          <w:sz w:val="30"/>
          <w:szCs w:val="30"/>
          <w:u w:val="none"/>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"_Toc523404700" </w:instrText>
      </w:r>
      <w:r>
        <w:rPr>
          <w:rFonts w:hint="eastAsia" w:ascii="仿宋" w:hAnsi="仿宋" w:eastAsia="仿宋" w:cs="仿宋"/>
          <w:color w:val="auto"/>
        </w:rPr>
        <w:fldChar w:fldCharType="separate"/>
      </w:r>
      <w:r>
        <w:rPr>
          <w:rStyle w:val="960"/>
          <w:rFonts w:hint="eastAsia" w:ascii="仿宋" w:hAnsi="仿宋" w:eastAsia="仿宋" w:cs="仿宋"/>
          <w:color w:val="auto"/>
          <w:sz w:val="30"/>
          <w:szCs w:val="30"/>
          <w:u w:val="none"/>
        </w:rPr>
        <w:t xml:space="preserve">第六章  采购需求</w:t>
      </w:r>
      <w:r>
        <w:rPr>
          <w:rStyle w:val="960"/>
          <w:rFonts w:hint="eastAsia" w:ascii="仿宋" w:hAnsi="仿宋" w:eastAsia="仿宋" w:cs="仿宋"/>
          <w:color w:val="auto"/>
          <w:sz w:val="30"/>
          <w:szCs w:val="30"/>
          <w:u w:val="none"/>
        </w:rPr>
        <w:fldChar w:fldCharType="end"/>
      </w:r>
      <w:r/>
    </w:p>
    <w:p>
      <w:pPr>
        <w:pStyle w:val="759"/>
        <w:spacing w:line="360" w:lineRule="auto"/>
        <w:tabs>
          <w:tab w:val="right" w:pos="8948" w:leader="dot"/>
        </w:tabs>
        <w:rPr>
          <w:rFonts w:hint="eastAsia" w:ascii="仿宋" w:hAnsi="仿宋" w:eastAsia="仿宋" w:cs="仿宋"/>
          <w:color w:val="auto"/>
          <w:sz w:val="30"/>
          <w:szCs w:val="30"/>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"_Toc523404701" </w:instrText>
      </w:r>
      <w:r>
        <w:rPr>
          <w:rFonts w:hint="eastAsia" w:ascii="仿宋" w:hAnsi="仿宋" w:eastAsia="仿宋" w:cs="仿宋"/>
          <w:color w:val="auto"/>
        </w:rPr>
        <w:fldChar w:fldCharType="separate"/>
      </w:r>
      <w:r>
        <w:rPr>
          <w:rStyle w:val="960"/>
          <w:rFonts w:hint="eastAsia" w:ascii="仿宋" w:hAnsi="仿宋" w:eastAsia="仿宋" w:cs="仿宋"/>
          <w:color w:val="auto"/>
          <w:sz w:val="30"/>
          <w:szCs w:val="30"/>
          <w:u w:val="none"/>
        </w:rPr>
        <w:t xml:space="preserve">第七章  投标文件相关格</w:t>
      </w:r>
      <w:bookmarkStart w:id="1" w:name="_Hlt532911771"/>
      <w:r/>
      <w:bookmarkStart w:id="2" w:name="_Hlt532911772"/>
      <w:r>
        <w:rPr>
          <w:rStyle w:val="960"/>
          <w:rFonts w:hint="eastAsia" w:ascii="仿宋" w:hAnsi="仿宋" w:eastAsia="仿宋" w:cs="仿宋"/>
          <w:color w:val="auto"/>
          <w:sz w:val="30"/>
          <w:szCs w:val="30"/>
          <w:u w:val="none"/>
        </w:rPr>
        <w:t xml:space="preserve">式</w:t>
      </w:r>
      <w:bookmarkEnd w:id="1"/>
      <w:r/>
      <w:bookmarkEnd w:id="2"/>
      <w:r>
        <w:rPr>
          <w:rStyle w:val="960"/>
          <w:rFonts w:hint="eastAsia" w:ascii="仿宋" w:hAnsi="仿宋" w:eastAsia="仿宋" w:cs="仿宋"/>
          <w:color w:val="auto"/>
          <w:sz w:val="30"/>
          <w:szCs w:val="30"/>
          <w:u w:val="none"/>
        </w:rPr>
        <w:fldChar w:fldCharType="end"/>
      </w:r>
      <w:r/>
    </w:p>
    <w:p>
      <w:pPr>
        <w:pStyle w:val="756"/>
        <w:jc w:val="center"/>
        <w:spacing w:line="360" w:lineRule="auto"/>
        <w:rPr>
          <w:rFonts w:hint="eastAsia" w:ascii="仿宋" w:hAnsi="仿宋" w:eastAsia="仿宋" w:cs="仿宋"/>
          <w:b/>
          <w:color w:val="auto"/>
          <w:sz w:val="44"/>
          <w:szCs w:val="44"/>
        </w:rPr>
      </w:pPr>
      <w:r>
        <w:rPr>
          <w:rFonts w:hint="eastAsia" w:ascii="仿宋" w:hAnsi="仿宋" w:eastAsia="仿宋" w:cs="仿宋"/>
          <w:b/>
          <w:color w:val="auto"/>
          <w:sz w:val="30"/>
          <w:szCs w:val="30"/>
        </w:rPr>
        <w:fldChar w:fldCharType="end"/>
      </w:r>
      <w:r/>
    </w:p>
    <w:p>
      <w:pPr>
        <w:pStyle w:val="756"/>
        <w:jc w:val="center"/>
        <w:spacing w:line="520" w:lineRule="exact"/>
        <w:rPr>
          <w:rFonts w:hint="eastAsia" w:ascii="仿宋" w:hAnsi="仿宋" w:eastAsia="仿宋" w:cs="仿宋"/>
          <w:b/>
          <w:color w:val="auto"/>
          <w:sz w:val="44"/>
          <w:szCs w:val="44"/>
        </w:rPr>
      </w:pPr>
      <w:r>
        <w:rPr>
          <w:rFonts w:hint="eastAsia" w:ascii="仿宋" w:hAnsi="仿宋" w:eastAsia="仿宋" w:cs="仿宋"/>
          <w:b/>
          <w:color w:val="auto"/>
          <w:sz w:val="44"/>
          <w:szCs w:val="44"/>
        </w:rPr>
      </w:r>
      <w:r/>
    </w:p>
    <w:p>
      <w:pPr>
        <w:pStyle w:val="756"/>
        <w:jc w:val="center"/>
        <w:spacing w:line="520" w:lineRule="exact"/>
        <w:rPr>
          <w:rFonts w:hint="eastAsia" w:ascii="仿宋" w:hAnsi="仿宋" w:eastAsia="仿宋" w:cs="仿宋"/>
          <w:b/>
          <w:color w:val="auto"/>
          <w:sz w:val="44"/>
          <w:szCs w:val="44"/>
        </w:rPr>
      </w:pPr>
      <w:r>
        <w:rPr>
          <w:rFonts w:hint="eastAsia" w:ascii="仿宋" w:hAnsi="仿宋" w:eastAsia="仿宋" w:cs="仿宋"/>
          <w:b/>
          <w:color w:val="auto"/>
          <w:sz w:val="44"/>
          <w:szCs w:val="44"/>
        </w:rPr>
      </w:r>
      <w:r/>
    </w:p>
    <w:p>
      <w:pPr>
        <w:pStyle w:val="756"/>
        <w:jc w:val="center"/>
        <w:spacing w:line="520" w:lineRule="exact"/>
        <w:rPr>
          <w:rFonts w:hint="eastAsia" w:ascii="仿宋" w:hAnsi="仿宋" w:eastAsia="仿宋" w:cs="仿宋"/>
          <w:b/>
          <w:color w:val="auto"/>
          <w:sz w:val="44"/>
          <w:szCs w:val="44"/>
        </w:rPr>
      </w:pPr>
      <w:r>
        <w:rPr>
          <w:rFonts w:hint="eastAsia" w:ascii="仿宋" w:hAnsi="仿宋" w:eastAsia="仿宋" w:cs="仿宋"/>
          <w:b/>
          <w:color w:val="auto"/>
          <w:sz w:val="44"/>
          <w:szCs w:val="44"/>
        </w:rPr>
      </w:r>
      <w:r/>
    </w:p>
    <w:p>
      <w:pPr>
        <w:pStyle w:val="756"/>
        <w:jc w:val="center"/>
        <w:spacing w:line="520" w:lineRule="exact"/>
        <w:rPr>
          <w:rFonts w:hint="eastAsia" w:ascii="仿宋" w:hAnsi="仿宋" w:eastAsia="仿宋" w:cs="仿宋"/>
          <w:b/>
          <w:color w:val="auto"/>
          <w:sz w:val="44"/>
          <w:szCs w:val="44"/>
        </w:rPr>
      </w:pPr>
      <w:r>
        <w:rPr>
          <w:rFonts w:hint="eastAsia" w:ascii="仿宋" w:hAnsi="仿宋" w:eastAsia="仿宋" w:cs="仿宋"/>
          <w:b/>
          <w:color w:val="auto"/>
          <w:sz w:val="44"/>
          <w:szCs w:val="44"/>
        </w:rPr>
      </w:r>
      <w:r/>
    </w:p>
    <w:p>
      <w:pPr>
        <w:pStyle w:val="756"/>
        <w:jc w:val="center"/>
        <w:spacing w:line="520" w:lineRule="exact"/>
        <w:rPr>
          <w:rFonts w:hint="eastAsia" w:ascii="仿宋" w:hAnsi="仿宋" w:eastAsia="仿宋" w:cs="仿宋"/>
          <w:b/>
          <w:color w:val="auto"/>
          <w:sz w:val="44"/>
          <w:szCs w:val="44"/>
        </w:rPr>
      </w:pPr>
      <w:r>
        <w:rPr>
          <w:rFonts w:hint="eastAsia" w:ascii="仿宋" w:hAnsi="仿宋" w:eastAsia="仿宋" w:cs="仿宋"/>
          <w:b/>
          <w:color w:val="auto"/>
          <w:sz w:val="44"/>
          <w:szCs w:val="44"/>
        </w:rPr>
      </w:r>
      <w:r/>
    </w:p>
    <w:p>
      <w:pPr>
        <w:pStyle w:val="756"/>
        <w:jc w:val="center"/>
        <w:spacing w:line="520" w:lineRule="exact"/>
        <w:rPr>
          <w:rFonts w:hint="eastAsia" w:ascii="仿宋" w:hAnsi="仿宋" w:eastAsia="仿宋" w:cs="仿宋"/>
          <w:b/>
          <w:color w:val="auto"/>
          <w:sz w:val="44"/>
          <w:szCs w:val="44"/>
        </w:rPr>
      </w:pPr>
      <w:r>
        <w:rPr>
          <w:rFonts w:hint="eastAsia" w:ascii="仿宋" w:hAnsi="仿宋" w:eastAsia="仿宋" w:cs="仿宋"/>
          <w:b/>
          <w:color w:val="auto"/>
          <w:sz w:val="44"/>
          <w:szCs w:val="44"/>
        </w:rPr>
      </w:r>
      <w:r/>
    </w:p>
    <w:p>
      <w:pPr>
        <w:pStyle w:val="756"/>
        <w:jc w:val="center"/>
        <w:spacing w:line="520" w:lineRule="exact"/>
        <w:rPr>
          <w:rFonts w:hint="eastAsia" w:ascii="仿宋" w:hAnsi="仿宋" w:eastAsia="仿宋" w:cs="仿宋"/>
          <w:b/>
          <w:color w:val="auto"/>
          <w:sz w:val="44"/>
          <w:szCs w:val="44"/>
        </w:rPr>
      </w:pPr>
      <w:r>
        <w:rPr>
          <w:rFonts w:hint="eastAsia" w:ascii="仿宋" w:hAnsi="仿宋" w:eastAsia="仿宋" w:cs="仿宋"/>
          <w:b/>
          <w:color w:val="auto"/>
          <w:sz w:val="44"/>
          <w:szCs w:val="44"/>
        </w:rPr>
      </w:r>
      <w:r/>
    </w:p>
    <w:p>
      <w:pPr>
        <w:pStyle w:val="756"/>
        <w:jc w:val="center"/>
        <w:spacing w:line="520" w:lineRule="exact"/>
        <w:rPr>
          <w:rFonts w:hint="eastAsia" w:ascii="仿宋" w:hAnsi="仿宋" w:eastAsia="仿宋" w:cs="仿宋"/>
          <w:b/>
          <w:color w:val="auto"/>
          <w:sz w:val="44"/>
          <w:szCs w:val="44"/>
        </w:rPr>
      </w:pPr>
      <w:r>
        <w:rPr>
          <w:rFonts w:hint="eastAsia" w:ascii="仿宋" w:hAnsi="仿宋" w:eastAsia="仿宋" w:cs="仿宋"/>
          <w:b/>
          <w:color w:val="auto"/>
          <w:sz w:val="44"/>
          <w:szCs w:val="44"/>
        </w:rPr>
      </w:r>
      <w:r/>
    </w:p>
    <w:p>
      <w:pPr>
        <w:pStyle w:val="756"/>
        <w:jc w:val="center"/>
        <w:spacing w:line="520" w:lineRule="exact"/>
        <w:rPr>
          <w:rFonts w:hint="eastAsia" w:ascii="仿宋" w:hAnsi="仿宋" w:eastAsia="仿宋" w:cs="仿宋"/>
          <w:b/>
          <w:color w:val="auto"/>
          <w:sz w:val="44"/>
          <w:szCs w:val="44"/>
        </w:rPr>
      </w:pPr>
      <w:r>
        <w:rPr>
          <w:rFonts w:hint="eastAsia" w:ascii="仿宋" w:hAnsi="仿宋" w:eastAsia="仿宋" w:cs="仿宋"/>
          <w:b/>
          <w:color w:val="auto"/>
          <w:sz w:val="44"/>
          <w:szCs w:val="44"/>
        </w:rPr>
      </w:r>
      <w:r/>
    </w:p>
    <w:p>
      <w:pPr>
        <w:pStyle w:val="756"/>
        <w:jc w:val="center"/>
        <w:spacing w:line="520" w:lineRule="exact"/>
        <w:rPr>
          <w:rFonts w:hint="eastAsia" w:ascii="仿宋" w:hAnsi="仿宋" w:eastAsia="仿宋" w:cs="仿宋"/>
          <w:b/>
          <w:color w:val="auto"/>
          <w:sz w:val="44"/>
          <w:szCs w:val="44"/>
        </w:rPr>
      </w:pPr>
      <w:r>
        <w:rPr>
          <w:rFonts w:hint="eastAsia" w:ascii="仿宋" w:hAnsi="仿宋" w:eastAsia="仿宋" w:cs="仿宋"/>
          <w:b/>
          <w:color w:val="auto"/>
          <w:sz w:val="44"/>
          <w:szCs w:val="44"/>
        </w:rPr>
      </w:r>
      <w:r/>
    </w:p>
    <w:p>
      <w:pPr>
        <w:pStyle w:val="756"/>
        <w:jc w:val="center"/>
        <w:spacing w:line="520" w:lineRule="exact"/>
        <w:rPr>
          <w:rFonts w:hint="eastAsia" w:ascii="仿宋" w:hAnsi="仿宋" w:eastAsia="仿宋" w:cs="仿宋"/>
          <w:b/>
          <w:color w:val="auto"/>
          <w:sz w:val="44"/>
          <w:szCs w:val="44"/>
        </w:rPr>
      </w:pPr>
      <w:r>
        <w:rPr>
          <w:rFonts w:hint="eastAsia" w:ascii="仿宋" w:hAnsi="仿宋" w:eastAsia="仿宋" w:cs="仿宋"/>
          <w:b/>
          <w:color w:val="auto"/>
          <w:sz w:val="44"/>
          <w:szCs w:val="44"/>
        </w:rPr>
      </w:r>
      <w:r/>
    </w:p>
    <w:p>
      <w:pPr>
        <w:pStyle w:val="756"/>
        <w:jc w:val="center"/>
        <w:spacing w:line="520" w:lineRule="exact"/>
        <w:rPr>
          <w:rFonts w:hint="eastAsia" w:ascii="仿宋" w:hAnsi="仿宋" w:eastAsia="仿宋" w:cs="仿宋"/>
          <w:b/>
          <w:color w:val="auto"/>
          <w:sz w:val="44"/>
          <w:szCs w:val="44"/>
        </w:rPr>
      </w:pPr>
      <w:r>
        <w:rPr>
          <w:rFonts w:hint="eastAsia" w:ascii="仿宋" w:hAnsi="仿宋" w:eastAsia="仿宋" w:cs="仿宋"/>
          <w:b/>
          <w:color w:val="auto"/>
          <w:sz w:val="44"/>
          <w:szCs w:val="44"/>
        </w:rPr>
      </w:r>
      <w:r/>
    </w:p>
    <w:p>
      <w:pPr>
        <w:pStyle w:val="756"/>
        <w:spacing w:line="520" w:lineRule="exact"/>
        <w:rPr>
          <w:rFonts w:hint="eastAsia" w:ascii="仿宋" w:hAnsi="仿宋" w:eastAsia="仿宋" w:cs="仿宋"/>
          <w:b/>
          <w:color w:val="auto"/>
          <w:sz w:val="44"/>
          <w:szCs w:val="44"/>
        </w:rPr>
      </w:pPr>
      <w:r>
        <w:rPr>
          <w:rFonts w:hint="eastAsia" w:ascii="仿宋" w:hAnsi="仿宋" w:eastAsia="仿宋" w:cs="仿宋"/>
          <w:b/>
          <w:color w:val="auto"/>
          <w:sz w:val="44"/>
          <w:szCs w:val="44"/>
        </w:rPr>
      </w:r>
      <w:r/>
    </w:p>
    <w:p>
      <w:pPr>
        <w:pStyle w:val="756"/>
        <w:jc w:val="center"/>
        <w:pageBreakBefore w:val="0"/>
        <w:spacing w:line="240" w:lineRule="auto"/>
        <w:widowControl w:val="off"/>
        <w:rPr>
          <w:rFonts w:hint="eastAsia" w:ascii="仿宋" w:hAnsi="仿宋" w:eastAsia="仿宋" w:cs="仿宋"/>
          <w:b/>
          <w:color w:val="auto"/>
          <w:sz w:val="44"/>
          <w:szCs w:val="44"/>
          <w:lang w:eastAsia="zh-CN"/>
        </w:rPr>
        <w:sectPr>
          <w:footerReference w:type="default" r:id="rId11"/>
          <w:footnotePr/>
          <w:endnotePr/>
          <w:type w:val="nextPage"/>
          <w:pgSz w:w="11906" w:h="16838" w:orient="portrait"/>
          <w:pgMar w:top="1440" w:right="1134" w:bottom="1440" w:left="1134" w:header="851" w:footer="992" w:gutter="0"/>
          <w:pgNumType w:start="1"/>
          <w:cols w:num="1" w:sep="0" w:space="1701" w:equalWidth="1"/>
          <w:docGrid w:linePitch="360"/>
        </w:sectPr>
      </w:pPr>
      <w:r>
        <w:rPr>
          <w:rFonts w:hint="eastAsia" w:ascii="仿宋" w:hAnsi="仿宋" w:eastAsia="仿宋" w:cs="仿宋"/>
          <w:b/>
          <w:color w:val="auto"/>
          <w:sz w:val="44"/>
          <w:szCs w:val="44"/>
          <w:lang w:eastAsia="zh-CN"/>
        </w:rPr>
      </w:r>
      <w:r/>
    </w:p>
    <w:p>
      <w:pPr>
        <w:pStyle w:val="756"/>
        <w:jc w:val="center"/>
        <w:pageBreakBefore w:val="0"/>
        <w:spacing w:line="240" w:lineRule="auto"/>
        <w:widowControl w:val="off"/>
        <w:rPr>
          <w:rFonts w:hint="eastAsia" w:ascii="仿宋" w:hAnsi="仿宋" w:eastAsia="仿宋" w:cs="仿宋"/>
          <w:b/>
          <w:color w:val="auto"/>
          <w:sz w:val="44"/>
          <w:szCs w:val="44"/>
          <w:lang w:eastAsia="zh-CN"/>
        </w:rPr>
      </w:pPr>
      <w:r>
        <w:rPr>
          <w:rFonts w:hint="eastAsia" w:ascii="仿宋" w:hAnsi="仿宋" w:eastAsia="仿宋" w:cs="仿宋"/>
          <w:b/>
          <w:color w:val="auto"/>
          <w:sz w:val="44"/>
          <w:szCs w:val="44"/>
          <w:lang w:eastAsia="zh-CN"/>
        </w:rPr>
        <w:t xml:space="preserve">徐州市铜山生态环境局</w:t>
      </w:r>
      <w:r/>
    </w:p>
    <w:p>
      <w:pPr>
        <w:pStyle w:val="756"/>
        <w:jc w:val="center"/>
        <w:pageBreakBefore w:val="0"/>
        <w:spacing w:line="240" w:lineRule="auto"/>
        <w:widowControl w:val="off"/>
        <w:rPr>
          <w:rFonts w:hint="eastAsia" w:ascii="仿宋" w:hAnsi="仿宋" w:eastAsia="仿宋" w:cs="仿宋"/>
          <w:b/>
          <w:color w:val="auto"/>
          <w:sz w:val="44"/>
          <w:szCs w:val="44"/>
        </w:rPr>
      </w:pPr>
      <w:r>
        <w:rPr>
          <w:rFonts w:hint="eastAsia" w:ascii="仿宋" w:hAnsi="仿宋" w:eastAsia="仿宋" w:cs="仿宋"/>
          <w:b/>
          <w:color w:val="auto"/>
          <w:sz w:val="44"/>
          <w:szCs w:val="44"/>
        </w:rPr>
        <w:t xml:space="preserve">《</w:t>
      </w:r>
      <w:r>
        <w:rPr>
          <w:rFonts w:hint="eastAsia" w:ascii="仿宋" w:hAnsi="仿宋" w:eastAsia="仿宋" w:cs="仿宋"/>
          <w:b/>
          <w:color w:val="auto"/>
          <w:sz w:val="44"/>
          <w:szCs w:val="44"/>
          <w:lang w:eastAsia="zh-CN"/>
        </w:rPr>
        <w:t xml:space="preserve">铜山区入河排污口规范化建设项目</w:t>
      </w:r>
      <w:r>
        <w:rPr>
          <w:rFonts w:hint="eastAsia" w:ascii="仿宋" w:hAnsi="仿宋" w:eastAsia="仿宋" w:cs="仿宋"/>
          <w:b/>
          <w:color w:val="auto"/>
          <w:sz w:val="44"/>
          <w:szCs w:val="44"/>
        </w:rPr>
        <w:t xml:space="preserve">》招标文件</w:t>
      </w:r>
      <w:r>
        <w:rPr>
          <w:rFonts w:hint="eastAsia" w:ascii="仿宋" w:hAnsi="仿宋" w:eastAsia="仿宋" w:cs="仿宋"/>
          <w:b/>
          <w:color w:val="auto"/>
          <w:sz w:val="30"/>
          <w:szCs w:val="30"/>
        </w:rPr>
        <w:t xml:space="preserve"> </w:t>
      </w:r>
      <w:r/>
    </w:p>
    <w:p>
      <w:pPr>
        <w:pStyle w:val="756"/>
        <w:ind w:firstLine="600"/>
        <w:pageBreakBefore w:val="0"/>
        <w:spacing w:line="240" w:lineRule="auto"/>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53"/>
        <w:pageBreakBefore w:val="0"/>
        <w:spacing w:line="240" w:lineRule="auto"/>
        <w:widowControl w:val="off"/>
        <w:rPr>
          <w:rFonts w:hint="eastAsia" w:ascii="仿宋" w:hAnsi="仿宋" w:eastAsia="仿宋" w:cs="仿宋"/>
          <w:color w:val="auto"/>
          <w:sz w:val="30"/>
          <w:szCs w:val="30"/>
        </w:rPr>
      </w:pPr>
      <w:r/>
      <w:bookmarkStart w:id="3" w:name="_Toc523404695"/>
      <w:r>
        <w:rPr>
          <w:rFonts w:hint="eastAsia" w:ascii="仿宋" w:hAnsi="仿宋" w:eastAsia="仿宋" w:cs="仿宋"/>
          <w:color w:val="auto"/>
        </w:rPr>
        <w:t xml:space="preserve">第一章  投标邀请</w:t>
      </w:r>
      <w:bookmarkEnd w:id="3"/>
      <w:r/>
      <w:r/>
    </w:p>
    <w:p>
      <w:pPr>
        <w:pStyle w:val="756"/>
        <w:ind w:firstLine="600"/>
        <w:pageBreakBefore w:val="0"/>
        <w:spacing w:line="240" w:lineRule="auto"/>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江苏中飞工程管理有限公司</w:t>
      </w:r>
      <w:r>
        <w:rPr>
          <w:rFonts w:hint="eastAsia" w:ascii="仿宋" w:hAnsi="仿宋" w:eastAsia="仿宋" w:cs="仿宋"/>
          <w:color w:val="auto"/>
          <w:sz w:val="30"/>
          <w:szCs w:val="30"/>
        </w:rPr>
        <w:t xml:space="preserve">对</w:t>
      </w:r>
      <w:r>
        <w:rPr>
          <w:rFonts w:hint="eastAsia" w:ascii="仿宋" w:hAnsi="仿宋" w:eastAsia="仿宋" w:cs="仿宋"/>
          <w:color w:val="auto"/>
          <w:sz w:val="30"/>
          <w:szCs w:val="30"/>
          <w:lang w:eastAsia="zh-CN"/>
        </w:rPr>
        <w:t xml:space="preserve">徐州市铜山生态环境局</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eastAsia="zh-CN"/>
        </w:rPr>
        <w:t xml:space="preserve">铜山区入河排污口规范化建设</w:t>
      </w:r>
      <w:r>
        <w:rPr>
          <w:rFonts w:hint="eastAsia" w:ascii="仿宋" w:hAnsi="仿宋" w:eastAsia="仿宋" w:cs="仿宋"/>
          <w:color w:val="auto"/>
          <w:sz w:val="30"/>
          <w:szCs w:val="30"/>
        </w:rPr>
        <w:t xml:space="preserve">项目”进行公开招标采购，现邀请符合相关条件的供应商投标。</w:t>
      </w:r>
      <w:r/>
    </w:p>
    <w:p>
      <w:pPr>
        <w:pStyle w:val="756"/>
        <w:ind w:firstLine="600"/>
        <w:pageBreakBefore w:val="0"/>
        <w:spacing w:line="240" w:lineRule="auto"/>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一、项目名称和项目编号</w:t>
      </w:r>
      <w:r/>
    </w:p>
    <w:p>
      <w:pPr>
        <w:pStyle w:val="756"/>
        <w:ind w:firstLine="600"/>
        <w:pageBreakBefore w:val="0"/>
        <w:spacing w:line="240" w:lineRule="auto"/>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rPr>
        <w:t xml:space="preserve">(一)项目名称：</w:t>
      </w:r>
      <w:r>
        <w:rPr>
          <w:rFonts w:hint="eastAsia" w:ascii="仿宋" w:hAnsi="仿宋" w:eastAsia="仿宋" w:cs="仿宋"/>
          <w:color w:val="auto"/>
          <w:sz w:val="30"/>
          <w:szCs w:val="30"/>
          <w:lang w:eastAsia="zh-CN"/>
        </w:rPr>
        <w:t xml:space="preserve">铜山区入河排污口规范化建设项目</w:t>
      </w:r>
      <w:r/>
    </w:p>
    <w:p>
      <w:pPr>
        <w:pStyle w:val="756"/>
        <w:ind w:firstLine="600"/>
        <w:pageBreakBefore w:val="0"/>
        <w:spacing w:line="240" w:lineRule="auto"/>
        <w:widowControl w:val="off"/>
        <w:rPr>
          <w:rFonts w:hint="eastAsia" w:ascii="仿宋" w:hAnsi="仿宋" w:eastAsia="仿宋" w:cs="仿宋"/>
          <w:color w:val="0000ff"/>
          <w:sz w:val="30"/>
          <w:szCs w:val="30"/>
          <w:lang w:eastAsia="zh-CN"/>
        </w:rPr>
      </w:pPr>
      <w:r>
        <w:rPr>
          <w:rFonts w:hint="eastAsia" w:ascii="仿宋" w:hAnsi="仿宋" w:eastAsia="仿宋" w:cs="仿宋"/>
          <w:color w:val="auto"/>
          <w:sz w:val="30"/>
          <w:szCs w:val="30"/>
        </w:rPr>
        <w:t xml:space="preserve">(二)项目编号：</w:t>
      </w:r>
      <w:r>
        <w:rPr>
          <w:rFonts w:hint="eastAsia" w:ascii="仿宋" w:hAnsi="仿宋" w:eastAsia="仿宋" w:cs="仿宋"/>
          <w:color w:val="auto"/>
          <w:sz w:val="30"/>
          <w:szCs w:val="30"/>
          <w:highlight w:val="none"/>
          <w:lang w:eastAsia="zh-CN"/>
        </w:rPr>
        <w:t xml:space="preserve">JSZC-320312-ZFGC-G2025-0005</w:t>
      </w:r>
      <w:r/>
    </w:p>
    <w:p>
      <w:pPr>
        <w:pStyle w:val="756"/>
        <w:ind w:firstLine="600"/>
        <w:pageBreakBefore w:val="0"/>
        <w:spacing w:line="240" w:lineRule="auto"/>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二、对投标人的资格要求</w:t>
      </w:r>
      <w:r/>
    </w:p>
    <w:p>
      <w:pPr>
        <w:pStyle w:val="756"/>
        <w:ind w:firstLine="600"/>
        <w:pageBreakBefore w:val="0"/>
        <w:spacing w:line="240" w:lineRule="auto"/>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详见本项目公开招标公告。</w:t>
      </w:r>
      <w:r/>
    </w:p>
    <w:p>
      <w:pPr>
        <w:pStyle w:val="756"/>
        <w:ind w:firstLine="600"/>
        <w:pageBreakBefore w:val="0"/>
        <w:spacing w:line="240" w:lineRule="auto"/>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三、获取招标文件</w:t>
      </w:r>
      <w:bookmarkEnd w:id="0"/>
      <w:r/>
      <w:r/>
    </w:p>
    <w:p>
      <w:pPr>
        <w:ind w:firstLine="480"/>
        <w:spacing w:line="240" w:lineRule="auto"/>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本项目采用网上注册登记方式。</w:t>
      </w:r>
      <w:r/>
    </w:p>
    <w:p>
      <w:pPr>
        <w:ind w:firstLine="480"/>
        <w:spacing w:line="240" w:lineRule="auto"/>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潜在投标人访问电子招标投标交易平台的网络地址和方法：</w:t>
      </w:r>
      <w:r/>
    </w:p>
    <w:p>
      <w:pPr>
        <w:ind w:firstLine="480"/>
        <w:spacing w:line="240" w:lineRule="auto"/>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240" w:lineRule="auto"/>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（2）潜在投标人访问“苏采云”系统的网络地址和方法：</w:t>
      </w:r>
      <w:r/>
    </w:p>
    <w:p>
      <w:pPr>
        <w:ind w:firstLine="480"/>
        <w:spacing w:line="240" w:lineRule="auto"/>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“苏采云”系统的网址：http://jszfcg.jsczt.cn/；或进入徐州政府采购网（网址：http://czj.xz.gov.cn/Home/HomeIndex）--业务工作--用户登录，点击“苏采云”进入系统。</w:t>
      </w:r>
      <w:r/>
    </w:p>
    <w:p>
      <w:pPr>
        <w:ind w:firstLine="480"/>
        <w:spacing w:line="240" w:lineRule="auto"/>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（3）“CA数字证书”的获取：</w:t>
      </w:r>
      <w:r/>
    </w:p>
    <w:p>
      <w:pPr>
        <w:ind w:firstLine="480"/>
        <w:spacing w:line="240" w:lineRule="auto"/>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240" w:lineRule="auto"/>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240" w:lineRule="auto"/>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（5）招标代理机构（采购代理机构）将数据电文形式的招标文件加载至“苏采云”系统，供潜在投标人下载或者查阅。</w:t>
      </w:r>
      <w:r/>
    </w:p>
    <w:p>
      <w:pPr>
        <w:ind w:firstLine="480"/>
        <w:spacing w:line="240" w:lineRule="auto"/>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（6）苏采云系统使用谷歌浏览器参与不见面开标。</w:t>
      </w:r>
      <w:r/>
    </w:p>
    <w:p>
      <w:pPr>
        <w:ind w:firstLine="480"/>
        <w:spacing w:line="240" w:lineRule="auto"/>
        <w:rPr>
          <w:rFonts w:hint="eastAsia" w:ascii="仿宋" w:hAnsi="仿宋" w:eastAsia="仿宋" w:cs="仿宋"/>
          <w:bCs/>
          <w:color w:val="auto"/>
          <w:sz w:val="30"/>
          <w:szCs w:val="30"/>
        </w:rPr>
      </w:pPr>
      <w:r>
        <w:rPr>
          <w:rFonts w:hint="eastAsia" w:ascii="仿宋" w:hAnsi="仿宋" w:eastAsia="仿宋" w:cs="仿宋"/>
          <w:color w:val="000000" w:themeColor="text1"/>
          <w:sz w:val="30"/>
          <w:szCs w:val="30"/>
          <w14:textFill>
            <w14:solidFill>
              <w14:schemeClr w14:val="tx1"/>
            </w14:solidFill>
          </w14:textFill>
        </w:rPr>
        <w:t xml:space="preserve">4.招标文件售价：免费。</w:t>
      </w:r>
      <w:r/>
    </w:p>
    <w:p>
      <w:pPr>
        <w:pStyle w:val="756"/>
        <w:ind w:firstLine="600"/>
        <w:pageBreakBefore w:val="0"/>
        <w:spacing w:line="240" w:lineRule="auto"/>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四、投标有关信息</w:t>
      </w:r>
      <w:r/>
    </w:p>
    <w:p>
      <w:pPr>
        <w:pStyle w:val="756"/>
        <w:ind w:firstLine="600"/>
        <w:pageBreakBefore w:val="0"/>
        <w:spacing w:line="240" w:lineRule="auto"/>
        <w:widowControl w:val="off"/>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t xml:space="preserve">（一）投标截止时间：</w:t>
      </w:r>
      <w:r>
        <w:rPr>
          <w:rFonts w:hint="eastAsia" w:ascii="仿宋" w:hAnsi="仿宋" w:eastAsia="仿宋" w:cs="仿宋"/>
          <w:b/>
          <w:bCs/>
          <w:color w:val="auto"/>
          <w:sz w:val="30"/>
          <w:szCs w:val="30"/>
          <w:highlight w:val="none"/>
          <w:lang w:val="en-US" w:eastAsia="zh-CN"/>
        </w:rPr>
        <w:t xml:space="preserve">2025年11月14日</w:t>
      </w:r>
      <w:r>
        <w:rPr>
          <w:rFonts w:hint="eastAsia" w:ascii="仿宋" w:hAnsi="仿宋" w:eastAsia="仿宋" w:cs="仿宋"/>
          <w:b/>
          <w:bCs/>
          <w:color w:val="auto"/>
          <w:sz w:val="30"/>
          <w:szCs w:val="30"/>
          <w:highlight w:val="none"/>
        </w:rPr>
        <w:t xml:space="preserve">北京时间</w:t>
      </w:r>
      <w:r>
        <w:rPr>
          <w:rFonts w:hint="eastAsia" w:ascii="仿宋" w:hAnsi="仿宋" w:eastAsia="仿宋" w:cs="仿宋"/>
          <w:b/>
          <w:bCs/>
          <w:color w:val="auto"/>
          <w:sz w:val="30"/>
          <w:szCs w:val="30"/>
          <w:highlight w:val="none"/>
          <w:lang w:val="en-US" w:eastAsia="zh-CN"/>
        </w:rPr>
        <w:t xml:space="preserve">10</w:t>
      </w:r>
      <w:r>
        <w:rPr>
          <w:rFonts w:hint="eastAsia" w:ascii="仿宋" w:hAnsi="仿宋" w:eastAsia="仿宋" w:cs="仿宋"/>
          <w:b/>
          <w:bCs/>
          <w:color w:val="auto"/>
          <w:sz w:val="30"/>
          <w:szCs w:val="30"/>
          <w:highlight w:val="none"/>
        </w:rPr>
        <w:t xml:space="preserve">:</w:t>
      </w:r>
      <w:r>
        <w:rPr>
          <w:rFonts w:hint="eastAsia" w:ascii="仿宋" w:hAnsi="仿宋" w:eastAsia="仿宋" w:cs="仿宋"/>
          <w:b/>
          <w:bCs/>
          <w:color w:val="auto"/>
          <w:sz w:val="30"/>
          <w:szCs w:val="30"/>
          <w:highlight w:val="none"/>
          <w:lang w:val="en-US" w:eastAsia="zh-CN"/>
        </w:rPr>
        <w:t xml:space="preserve">0</w:t>
      </w:r>
      <w:r>
        <w:rPr>
          <w:rFonts w:hint="eastAsia" w:ascii="仿宋" w:hAnsi="仿宋" w:eastAsia="仿宋" w:cs="仿宋"/>
          <w:b/>
          <w:bCs/>
          <w:color w:val="auto"/>
          <w:sz w:val="30"/>
          <w:szCs w:val="30"/>
          <w:highlight w:val="none"/>
        </w:rPr>
        <w:t xml:space="preserve">0。</w:t>
      </w:r>
      <w:r>
        <w:rPr>
          <w:highlight w:val="none"/>
        </w:rPr>
      </w:r>
      <w:r/>
    </w:p>
    <w:p>
      <w:pPr>
        <w:pStyle w:val="756"/>
        <w:ind w:firstLine="600"/>
        <w:pageBreakBefore w:val="0"/>
        <w:spacing w:line="240" w:lineRule="auto"/>
        <w:widowControl w:val="off"/>
        <w:rPr>
          <w:rFonts w:hint="eastAsia" w:ascii="仿宋" w:hAnsi="仿宋" w:eastAsia="仿宋" w:cs="仿宋"/>
          <w:b w:val="0"/>
          <w:bCs w:val="0"/>
          <w:color w:val="auto"/>
          <w:sz w:val="30"/>
          <w:szCs w:val="30"/>
          <w:highlight w:val="yellow"/>
        </w:rPr>
      </w:pPr>
      <w:r>
        <w:rPr>
          <w:rFonts w:hint="eastAsia" w:ascii="仿宋" w:hAnsi="仿宋" w:eastAsia="仿宋" w:cs="仿宋"/>
          <w:b w:val="0"/>
          <w:bCs w:val="0"/>
          <w:color w:val="auto"/>
          <w:sz w:val="30"/>
          <w:szCs w:val="30"/>
          <w:highlight w:val="none"/>
        </w:rPr>
        <w:t xml:space="preserve">（二）开标时间：</w:t>
      </w:r>
      <w:r>
        <w:rPr>
          <w:rFonts w:hint="eastAsia" w:ascii="仿宋" w:hAnsi="仿宋" w:eastAsia="仿宋" w:cs="仿宋"/>
          <w:b/>
          <w:bCs/>
          <w:color w:val="auto"/>
          <w:sz w:val="30"/>
          <w:szCs w:val="30"/>
          <w:highlight w:val="none"/>
          <w:lang w:val="en-US" w:eastAsia="zh-CN"/>
        </w:rPr>
        <w:t xml:space="preserve">2025年11月14日</w:t>
      </w:r>
      <w:r>
        <w:rPr>
          <w:rFonts w:hint="eastAsia" w:ascii="仿宋" w:hAnsi="仿宋" w:eastAsia="仿宋" w:cs="仿宋"/>
          <w:b/>
          <w:bCs/>
          <w:color w:val="auto"/>
          <w:sz w:val="30"/>
          <w:szCs w:val="30"/>
          <w:highlight w:val="none"/>
        </w:rPr>
        <w:t xml:space="preserve">北京时间</w:t>
      </w:r>
      <w:r>
        <w:rPr>
          <w:rFonts w:hint="eastAsia" w:ascii="仿宋" w:hAnsi="仿宋" w:eastAsia="仿宋" w:cs="仿宋"/>
          <w:b/>
          <w:bCs/>
          <w:color w:val="auto"/>
          <w:sz w:val="30"/>
          <w:szCs w:val="30"/>
          <w:highlight w:val="none"/>
          <w:lang w:val="en-US" w:eastAsia="zh-CN"/>
        </w:rPr>
        <w:t xml:space="preserve">10</w:t>
      </w:r>
      <w:r>
        <w:rPr>
          <w:rFonts w:hint="eastAsia" w:ascii="仿宋" w:hAnsi="仿宋" w:eastAsia="仿宋" w:cs="仿宋"/>
          <w:b/>
          <w:bCs/>
          <w:color w:val="auto"/>
          <w:sz w:val="30"/>
          <w:szCs w:val="30"/>
          <w:highlight w:val="none"/>
        </w:rPr>
        <w:t xml:space="preserve">:</w:t>
      </w:r>
      <w:r>
        <w:rPr>
          <w:rFonts w:hint="eastAsia" w:ascii="仿宋" w:hAnsi="仿宋" w:eastAsia="仿宋" w:cs="仿宋"/>
          <w:b/>
          <w:bCs/>
          <w:color w:val="auto"/>
          <w:sz w:val="30"/>
          <w:szCs w:val="30"/>
          <w:highlight w:val="none"/>
          <w:lang w:val="en-US" w:eastAsia="zh-CN"/>
        </w:rPr>
        <w:t xml:space="preserve">0</w:t>
      </w:r>
      <w:r>
        <w:rPr>
          <w:rFonts w:hint="eastAsia" w:ascii="仿宋" w:hAnsi="仿宋" w:eastAsia="仿宋" w:cs="仿宋"/>
          <w:b/>
          <w:bCs/>
          <w:color w:val="auto"/>
          <w:sz w:val="30"/>
          <w:szCs w:val="30"/>
          <w:highlight w:val="none"/>
        </w:rPr>
        <w:t xml:space="preserve">0。</w:t>
      </w:r>
      <w:r/>
    </w:p>
    <w:p>
      <w:pPr>
        <w:pStyle w:val="756"/>
        <w:ind w:firstLine="600"/>
        <w:pageBreakBefore w:val="0"/>
        <w:spacing w:line="240" w:lineRule="auto"/>
        <w:widowControl w:val="off"/>
        <w:rPr>
          <w:rFonts w:hint="eastAsia" w:ascii="仿宋" w:hAnsi="仿宋" w:eastAsia="仿宋" w:cs="仿宋"/>
          <w:b/>
          <w:bCs/>
          <w:color w:val="auto"/>
          <w:sz w:val="30"/>
          <w:szCs w:val="30"/>
        </w:rPr>
      </w:pPr>
      <w:r>
        <w:rPr>
          <w:rFonts w:hint="eastAsia" w:ascii="仿宋" w:hAnsi="仿宋" w:eastAsia="仿宋" w:cs="仿宋"/>
          <w:b w:val="0"/>
          <w:bCs w:val="0"/>
          <w:color w:val="auto"/>
          <w:sz w:val="30"/>
          <w:szCs w:val="30"/>
          <w:highlight w:val="none"/>
          <w:lang w:eastAsia="zh-CN"/>
        </w:rPr>
        <w:t xml:space="preserve">（</w:t>
      </w:r>
      <w:r>
        <w:rPr>
          <w:rFonts w:hint="eastAsia" w:ascii="仿宋" w:hAnsi="仿宋" w:eastAsia="仿宋" w:cs="仿宋"/>
          <w:b w:val="0"/>
          <w:bCs w:val="0"/>
          <w:color w:val="auto"/>
          <w:sz w:val="30"/>
          <w:szCs w:val="30"/>
          <w:highlight w:val="none"/>
        </w:rPr>
        <w:t xml:space="preserve">三</w:t>
      </w:r>
      <w:r>
        <w:rPr>
          <w:rFonts w:hint="eastAsia" w:ascii="仿宋" w:hAnsi="仿宋" w:eastAsia="仿宋" w:cs="仿宋"/>
          <w:b w:val="0"/>
          <w:bCs w:val="0"/>
          <w:color w:val="auto"/>
          <w:sz w:val="30"/>
          <w:szCs w:val="30"/>
          <w:highlight w:val="none"/>
          <w:lang w:eastAsia="zh-CN"/>
        </w:rPr>
        <w:t xml:space="preserve">）</w:t>
      </w:r>
      <w:r>
        <w:rPr>
          <w:rFonts w:hint="eastAsia" w:ascii="仿宋" w:hAnsi="仿宋" w:eastAsia="仿宋" w:cs="仿宋"/>
          <w:b w:val="0"/>
          <w:bCs w:val="0"/>
          <w:color w:val="auto"/>
          <w:sz w:val="30"/>
          <w:szCs w:val="30"/>
          <w:highlight w:val="none"/>
        </w:rPr>
        <w:t xml:space="preserve">开标地点：</w:t>
      </w:r>
      <w:r>
        <w:rPr>
          <w:rFonts w:hint="eastAsia" w:ascii="仿宋" w:hAnsi="仿宋" w:eastAsia="仿宋" w:cs="仿宋"/>
          <w:color w:val="000000" w:themeColor="text1"/>
          <w:sz w:val="30"/>
          <w:szCs w:val="30"/>
          <w:highlight w:val="none"/>
          <w14:textFill>
            <w14:solidFill>
              <w14:schemeClr w14:val="tx1"/>
            </w14:solidFill>
          </w14:textFill>
        </w:rPr>
        <w:t xml:space="preserve">“苏采云”系统“开标大厅”或进入徐州政府采购网--业务工作--用户登录，点击“苏采云”进入系统“开标大厅”。</w:t>
      </w:r>
      <w:r/>
    </w:p>
    <w:p>
      <w:pPr>
        <w:pStyle w:val="756"/>
        <w:ind w:firstLine="600"/>
        <w:pageBreakBefore w:val="0"/>
        <w:spacing w:line="240" w:lineRule="auto"/>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五、采购人</w:t>
      </w:r>
      <w:r/>
    </w:p>
    <w:p>
      <w:pPr>
        <w:pStyle w:val="756"/>
        <w:ind w:firstLine="600"/>
        <w:pageBreakBefore w:val="0"/>
        <w:spacing w:line="240" w:lineRule="auto"/>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rPr>
        <w:t xml:space="preserve">（一）名称：</w:t>
      </w:r>
      <w:r>
        <w:rPr>
          <w:rFonts w:hint="eastAsia" w:ascii="仿宋" w:hAnsi="仿宋" w:eastAsia="仿宋" w:cs="仿宋"/>
          <w:color w:val="auto"/>
          <w:sz w:val="30"/>
          <w:szCs w:val="30"/>
          <w:lang w:eastAsia="zh-CN"/>
        </w:rPr>
        <w:t xml:space="preserve">徐州市铜山生态环境局</w:t>
      </w:r>
      <w:r/>
    </w:p>
    <w:p>
      <w:pPr>
        <w:pStyle w:val="756"/>
        <w:ind w:firstLine="600"/>
        <w:pageBreakBefore w:val="0"/>
        <w:spacing w:line="240" w:lineRule="auto"/>
        <w:widowControl w:val="off"/>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rPr>
        <w:t xml:space="preserve">（二）地址：</w:t>
      </w:r>
      <w:r>
        <w:rPr>
          <w:rFonts w:hint="eastAsia" w:ascii="仿宋" w:hAnsi="仿宋" w:eastAsia="仿宋" w:cs="仿宋"/>
          <w:color w:val="auto"/>
          <w:sz w:val="30"/>
          <w:szCs w:val="30"/>
          <w:lang w:eastAsia="zh-CN"/>
        </w:rPr>
        <w:t xml:space="preserve">徐州市铜山</w:t>
      </w:r>
      <w:r>
        <w:rPr>
          <w:rFonts w:hint="eastAsia" w:ascii="仿宋" w:hAnsi="仿宋" w:eastAsia="仿宋" w:cs="仿宋"/>
          <w:color w:val="auto"/>
          <w:sz w:val="30"/>
          <w:szCs w:val="30"/>
          <w:lang w:val="en-US" w:eastAsia="zh-CN"/>
        </w:rPr>
        <w:t xml:space="preserve">区</w:t>
      </w:r>
      <w:r>
        <w:rPr>
          <w:rFonts w:hint="eastAsia" w:ascii="仿宋" w:hAnsi="仿宋" w:eastAsia="仿宋" w:cs="仿宋"/>
          <w:color w:val="auto"/>
          <w:sz w:val="30"/>
          <w:szCs w:val="30"/>
          <w:lang w:eastAsia="zh-CN"/>
        </w:rPr>
        <w:t xml:space="preserve">科技创业大厦</w:t>
      </w:r>
      <w:r/>
    </w:p>
    <w:p>
      <w:pPr>
        <w:pStyle w:val="756"/>
        <w:ind w:firstLine="600"/>
        <w:pageBreakBefore w:val="0"/>
        <w:spacing w:line="240" w:lineRule="auto"/>
        <w:widowControl w:val="off"/>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rPr>
        <w:t xml:space="preserve">（三）联系方法：</w:t>
      </w:r>
      <w:r>
        <w:rPr>
          <w:rFonts w:hint="eastAsia" w:ascii="仿宋" w:hAnsi="仿宋" w:eastAsia="仿宋" w:cs="仿宋"/>
          <w:color w:val="auto"/>
          <w:sz w:val="30"/>
          <w:szCs w:val="30"/>
          <w:highlight w:val="none"/>
          <w:lang w:eastAsia="zh-CN"/>
        </w:rPr>
        <w:t xml:space="preserve">0516-69682772</w:t>
      </w:r>
      <w:r/>
    </w:p>
    <w:p>
      <w:pPr>
        <w:pStyle w:val="756"/>
        <w:ind w:firstLine="600"/>
        <w:pageBreakBefore w:val="0"/>
        <w:spacing w:line="240" w:lineRule="auto"/>
        <w:widowControl w:val="off"/>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rPr>
        <w:t xml:space="preserve">（四）采购项目联系人：</w:t>
      </w:r>
      <w:r>
        <w:rPr>
          <w:rFonts w:hint="eastAsia" w:ascii="仿宋" w:hAnsi="仿宋" w:eastAsia="仿宋" w:cs="仿宋"/>
          <w:color w:val="auto"/>
          <w:sz w:val="30"/>
          <w:szCs w:val="30"/>
          <w:lang w:eastAsia="zh-CN"/>
        </w:rPr>
        <w:t xml:space="preserve">黄亮</w:t>
      </w:r>
      <w:r>
        <w:rPr>
          <w:rFonts w:hint="eastAsia" w:ascii="仿宋" w:hAnsi="仿宋" w:eastAsia="仿宋" w:cs="仿宋"/>
          <w:color w:val="auto"/>
          <w:sz w:val="30"/>
          <w:szCs w:val="30"/>
        </w:rPr>
        <w:t xml:space="preserve">；联系电话：</w:t>
      </w:r>
      <w:r>
        <w:rPr>
          <w:rFonts w:hint="eastAsia" w:ascii="仿宋" w:hAnsi="仿宋" w:eastAsia="仿宋" w:cs="仿宋"/>
          <w:color w:val="auto"/>
          <w:sz w:val="30"/>
          <w:szCs w:val="30"/>
          <w:lang w:eastAsia="zh-CN"/>
        </w:rPr>
        <w:t xml:space="preserve">0516-69682772</w:t>
      </w:r>
      <w:r/>
    </w:p>
    <w:p>
      <w:pPr>
        <w:pStyle w:val="756"/>
        <w:ind w:firstLine="600"/>
        <w:pageBreakBefore w:val="0"/>
        <w:spacing w:line="240" w:lineRule="auto"/>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六、采购代理机构</w:t>
      </w:r>
      <w:r/>
    </w:p>
    <w:p>
      <w:pPr>
        <w:pStyle w:val="756"/>
        <w:ind w:firstLine="600"/>
        <w:pageBreakBefore w:val="0"/>
        <w:spacing w:line="240" w:lineRule="auto"/>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（一）名称：</w:t>
      </w:r>
      <w:r>
        <w:rPr>
          <w:rFonts w:hint="eastAsia" w:ascii="仿宋" w:hAnsi="仿宋" w:eastAsia="仿宋" w:cs="仿宋"/>
          <w:color w:val="auto"/>
          <w:sz w:val="30"/>
          <w:szCs w:val="30"/>
          <w:lang w:eastAsia="zh-CN"/>
        </w:rPr>
        <w:t xml:space="preserve">江苏中飞工程管理有限公司</w:t>
      </w:r>
      <w:r>
        <w:rPr>
          <w:rFonts w:hint="eastAsia" w:ascii="仿宋" w:hAnsi="仿宋" w:eastAsia="仿宋" w:cs="仿宋"/>
          <w:color w:val="auto"/>
          <w:sz w:val="30"/>
          <w:szCs w:val="30"/>
        </w:rPr>
        <w:t xml:space="preserve">。</w:t>
      </w:r>
      <w:r/>
    </w:p>
    <w:p>
      <w:pPr>
        <w:pStyle w:val="756"/>
        <w:ind w:firstLine="600"/>
        <w:pageBreakBefore w:val="0"/>
        <w:spacing w:line="240" w:lineRule="auto"/>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rPr>
        <w:t xml:space="preserve">（二）地址：</w:t>
      </w:r>
      <w:r>
        <w:rPr>
          <w:rFonts w:hint="eastAsia" w:ascii="仿宋" w:hAnsi="仿宋" w:eastAsia="仿宋" w:cs="仿宋"/>
          <w:color w:val="auto"/>
          <w:sz w:val="30"/>
          <w:szCs w:val="30"/>
          <w:lang w:eastAsia="zh-CN"/>
        </w:rPr>
        <w:t xml:space="preserve">徐州市新城区唐盛路6号绿地悦庭B03座1502室</w:t>
      </w:r>
      <w:r/>
    </w:p>
    <w:p>
      <w:pPr>
        <w:pStyle w:val="756"/>
        <w:ind w:firstLine="600"/>
        <w:pageBreakBefore w:val="0"/>
        <w:spacing w:line="240" w:lineRule="auto"/>
        <w:widowControl w:val="off"/>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rPr>
        <w:t xml:space="preserve">（三）联系方法：</w:t>
      </w:r>
      <w:r>
        <w:rPr>
          <w:rFonts w:hint="eastAsia" w:ascii="仿宋" w:hAnsi="仿宋" w:eastAsia="仿宋" w:cs="仿宋"/>
          <w:color w:val="auto"/>
          <w:sz w:val="30"/>
          <w:szCs w:val="30"/>
          <w:lang w:eastAsia="zh-CN"/>
        </w:rPr>
        <w:t xml:space="preserve">0516-87778077</w:t>
      </w:r>
      <w:r/>
    </w:p>
    <w:p>
      <w:pPr>
        <w:pStyle w:val="756"/>
        <w:ind w:firstLine="600"/>
        <w:pageBreakBefore w:val="0"/>
        <w:spacing w:line="240" w:lineRule="auto"/>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（四）采购项目联系人：</w:t>
      </w:r>
      <w:r>
        <w:rPr>
          <w:rFonts w:hint="eastAsia" w:ascii="仿宋" w:hAnsi="仿宋" w:eastAsia="仿宋" w:cs="仿宋"/>
          <w:color w:val="auto"/>
          <w:sz w:val="30"/>
          <w:szCs w:val="30"/>
          <w:lang w:eastAsia="zh-CN"/>
        </w:rPr>
        <w:t xml:space="preserve">李洁</w:t>
      </w:r>
      <w:r>
        <w:rPr>
          <w:rFonts w:hint="eastAsia" w:ascii="仿宋" w:hAnsi="仿宋" w:eastAsia="仿宋" w:cs="仿宋"/>
          <w:color w:val="auto"/>
          <w:sz w:val="30"/>
          <w:szCs w:val="30"/>
        </w:rPr>
        <w:t xml:space="preserve">；联系电话：</w:t>
      </w:r>
      <w:r>
        <w:rPr>
          <w:rFonts w:hint="eastAsia" w:ascii="仿宋" w:hAnsi="仿宋" w:eastAsia="仿宋" w:cs="仿宋"/>
          <w:color w:val="auto"/>
          <w:sz w:val="30"/>
          <w:szCs w:val="30"/>
          <w:lang w:eastAsia="zh-CN"/>
        </w:rPr>
        <w:t xml:space="preserve">0516-87778077</w:t>
      </w:r>
      <w:r>
        <w:rPr>
          <w:rFonts w:hint="eastAsia" w:ascii="仿宋" w:hAnsi="仿宋" w:eastAsia="仿宋" w:cs="仿宋"/>
          <w:color w:val="auto"/>
          <w:sz w:val="30"/>
          <w:szCs w:val="30"/>
        </w:rPr>
        <w:t xml:space="preserve"> </w:t>
      </w:r>
      <w:r/>
    </w:p>
    <w:p>
      <w:pPr>
        <w:pStyle w:val="756"/>
        <w:ind w:firstLine="600"/>
        <w:spacing w:line="3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953"/>
        <w:pageBreakBefore w:val="0"/>
        <w:spacing w:line="240" w:lineRule="auto"/>
        <w:rPr>
          <w:rFonts w:hint="eastAsia" w:ascii="仿宋" w:hAnsi="仿宋" w:eastAsia="仿宋" w:cs="仿宋"/>
          <w:color w:val="auto"/>
        </w:rPr>
      </w:pPr>
      <w:r/>
      <w:bookmarkStart w:id="4" w:name="_Toc523404696"/>
      <w:r/>
      <w:bookmarkStart w:id="5" w:name="_Toc522790131"/>
      <w:r>
        <w:rPr>
          <w:rFonts w:hint="eastAsia" w:ascii="仿宋" w:hAnsi="仿宋" w:eastAsia="仿宋" w:cs="仿宋"/>
          <w:color w:val="auto"/>
        </w:rPr>
        <w:br w:type="page" w:clear="all"/>
      </w:r>
      <w:r>
        <w:rPr>
          <w:rFonts w:hint="eastAsia" w:ascii="仿宋" w:hAnsi="仿宋" w:eastAsia="仿宋" w:cs="仿宋"/>
          <w:color w:val="auto"/>
        </w:rPr>
        <w:t xml:space="preserve">第二章  投标人须知</w:t>
      </w:r>
      <w:bookmarkEnd w:id="4"/>
      <w:r/>
      <w:bookmarkEnd w:id="5"/>
      <w:r/>
      <w:r/>
    </w:p>
    <w:p>
      <w:pPr>
        <w:pStyle w:val="756"/>
        <w:ind w:firstLine="600"/>
        <w:pageBreakBefore w:val="0"/>
        <w:spacing w:line="240" w:lineRule="auto"/>
        <w:rPr>
          <w:rFonts w:hint="eastAsia" w:ascii="仿宋" w:hAnsi="仿宋" w:eastAsia="仿宋" w:cs="仿宋"/>
          <w:color w:val="auto"/>
          <w:sz w:val="30"/>
          <w:szCs w:val="30"/>
        </w:rPr>
      </w:pPr>
      <w:r/>
      <w:bookmarkStart w:id="6" w:name="_Toc523404697"/>
      <w:r/>
      <w:bookmarkStart w:id="7" w:name="_Toc522790132"/>
      <w:r>
        <w:rPr>
          <w:rFonts w:hint="eastAsia" w:ascii="仿宋" w:hAnsi="仿宋" w:eastAsia="仿宋" w:cs="仿宋"/>
          <w:color w:val="auto"/>
          <w:sz w:val="30"/>
          <w:szCs w:val="30"/>
        </w:rPr>
        <w:t xml:space="preserve">一、总则</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（一）采购人。采购人即指依法进行政府采购的国家机关、事业单位和团体组织。</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（二）政府招标采购方式。政府采购货物或服务（以下简称“货物服务”）的招标方式，分为公开招标和邀请招标。</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（三）采购人在采购货物服务的招标投标活动中，应当贯彻落实“节约能源、保护环境、扶持不发达地区和少数民族地区和促进中小企业发展”等政府采购政策。</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（五）采购人委托采购代理机构代理招标的，采购代理机构必须在采购人委托的范围内依法开展采购活动。</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（六）投标人的资格条件：</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投标人是指响应招标、参加投标竞争的法人、其他组织或者自然人。</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2.投标人授权代表系指法定代表人或受法人委托的受托人。</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（七）投标费用：投标人应承担所有与准备和参加投标有关的费用。无论投标的结果如何，采购代理机构对上述费用不承担任何责任和义务。</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二、招标</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（八）招标文件应包括以下内容：</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第一章，投标邀请；</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第二章，投标人须知；</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第三章，投标资料表；</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第四章，评标标准；</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第五章，拟签订的合同文本；</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第六章，采购需求；</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第七章，投标文件相关格式。</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（九）招标文件澄清或者修改：</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2.现场考察以本文件第三章《投标资料表》中的要求为准。</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3.开标前答疑会以本文件第三章《投标资料表》中的要求为准。</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三、投标</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（十）投标人应当按照招标文件的要求编制投标文件。投标文件应对招标文件提出的要求和条件作出实质性响应。</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（十一）投标文件的语言。投标文件以及投标人与采购代理机构就有关投标的往来函电均应使用本文件第三章《投标资料表》规定的语言书写，否则无效。</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（十二）投标文件的构成：</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1.投标文件的构成以本文件第三章《投标资料表》中的要求为准。</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2.投标人应当提交的资格、资信证明文件，以本文件第三章《投标资料表》中的所提要求为准。</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（十三）投标函和价格表、商务条件、交货和提供服务的时间：</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1.投标函和价格表的要求见本章（十二）、（十三），格式见本文件第七章《投标文件相关格式》中《投标函》和《开标一览表》。</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2.商务条件以本文件第三章《投标资料表》中的要求为准。</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3.交货和提供服务的时间，以本文件第三章《投标资料表》中所提要求为准。</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（十四）投标报价要求：</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1.投标人应按照招标文件的要求报出分项价格和总价。</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2.投标人应按照招标文件的要求进行报价，如投标人作出偏离，应在《偏离表》中列出。</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3.采购人不支付报价以外的任何费用。</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4.投标人所报的价格，在合同执行过程中是固定的，不得以任何理由予以变更。投标人提交滑动价格的投标文件，在资格性、符合性检查时按照无效投标处理。</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5.投标人只能提交一个投标价格，投标人提交多个价格的投标文件，在资格性、符合性检查时按照无效投标处理。</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（十五）投标货币。以本文件第三章《投标资料表》中所提要求为准。</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（十六）投标有效期：</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1.投标有效期为开标之日后90天。采购人可以要求对投标有效期延长一次，但该延长期最长不得超过30天。</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3.如果采购人发出要求延长投标有效期的通知，并在投标有效期届满前，没有收到投标人同意的书面通知，则视为该投标人不接受上述延期的要求。</w:t>
      </w:r>
      <w:r/>
    </w:p>
    <w:p>
      <w:pPr>
        <w:pStyle w:val="75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highlight w:val="none"/>
        </w:rPr>
        <w:t xml:space="preserve">十七）投标文件的编制要求和签署要求</w:t>
      </w:r>
      <w:r/>
    </w:p>
    <w:p>
      <w:pPr>
        <w:pStyle w:val="756"/>
        <w:ind w:firstLine="482"/>
        <w:jc w:val="left"/>
        <w:pageBreakBefore w:val="0"/>
        <w:spacing w:line="240" w:lineRule="auto"/>
        <w:widowControl/>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000000"/>
          <w:sz w:val="32"/>
          <w:highlight w:val="none"/>
        </w:rPr>
        <w:t xml:space="preserve">电子招标投标交易平台（即“苏采云”系统）相关要求是本招标文件的组成部分。</w:t>
      </w:r>
      <w:r/>
    </w:p>
    <w:p>
      <w:pPr>
        <w:pStyle w:val="756"/>
        <w:ind w:firstLine="482"/>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）投标人应由其法定代表人或法定代表人授权代表在规定的网上投标时间，凭 CA 证书登陆“苏采云”系统在线编制投标文件（电子数据），并在投标截止时间之前上传投标文件。</w:t>
      </w:r>
      <w:r/>
    </w:p>
    <w:p>
      <w:pPr>
        <w:pStyle w:val="756"/>
        <w:ind w:firstLine="482"/>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）投标人应对 CA 证书妥善保管，如被他人盗用投标，因此带来的结果均由投标人自行承担。</w:t>
      </w:r>
      <w:r/>
    </w:p>
    <w:p>
      <w:pPr>
        <w:pStyle w:val="756"/>
        <w:ind w:firstLine="482"/>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rPr>
        <w:t xml:space="preserve">）投标人应当对招标文件提出的要求和条件作出实质性响应，并在电子投标系统逐条应答。</w:t>
      </w:r>
      <w:r/>
    </w:p>
    <w:p>
      <w:pPr>
        <w:pStyle w:val="756"/>
        <w:ind w:firstLine="482"/>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rPr>
        <w:t xml:space="preserve">）投标人应对要求提供的资格证明文件（如资质证书、资格证书）、技术资料（如白皮书、彩页、手册、检测报告等）扫描上传至投标系统。</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（十八）投标文件的盖章要求：</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投标文件的盖章要求，以本文件第三章《投标资料表》中所提要求为准。</w:t>
      </w:r>
      <w:r/>
    </w:p>
    <w:p>
      <w:pPr>
        <w:pStyle w:val="756"/>
        <w:ind w:firstLine="600"/>
        <w:pageBreakBefore w:val="0"/>
        <w:spacing w:line="240" w:lineRule="auto"/>
        <w:rPr>
          <w:rFonts w:hint="eastAsia" w:ascii="仿宋" w:hAnsi="仿宋" w:eastAsia="仿宋" w:cs="仿宋"/>
        </w:rPr>
      </w:pPr>
      <w:r>
        <w:rPr>
          <w:rFonts w:hint="eastAsia" w:ascii="仿宋" w:hAnsi="仿宋" w:eastAsia="仿宋" w:cs="仿宋"/>
          <w:color w:val="auto"/>
          <w:sz w:val="30"/>
          <w:szCs w:val="30"/>
        </w:rPr>
        <w:t xml:space="preserve">（十九）提交投标文件的截止时间和收到投标文件后注意事项。投标人应在招标文件要求的提交投标文件的截止时间前，将投标文件提交至“苏采云”系统</w:t>
      </w:r>
      <w:r>
        <w:rPr>
          <w:rFonts w:hint="eastAsia" w:ascii="仿宋" w:hAnsi="仿宋" w:eastAsia="仿宋" w:cs="仿宋"/>
          <w:color w:val="000000"/>
          <w:sz w:val="32"/>
        </w:rPr>
        <w:t xml:space="preserve">，逾期提交的投标文件，“苏采云”系统将自动拒收。详见招标文件第三章《投标资料表》。</w:t>
      </w:r>
      <w:r/>
    </w:p>
    <w:p>
      <w:pPr>
        <w:pStyle w:val="756"/>
        <w:ind w:firstLine="600"/>
        <w:jc w:val="left"/>
        <w:pageBreakBefore w:val="0"/>
        <w:spacing w:line="240" w:lineRule="auto"/>
        <w:widowControl/>
        <w:rPr>
          <w:rFonts w:hint="eastAsia" w:ascii="仿宋" w:hAnsi="仿宋" w:eastAsia="仿宋" w:cs="仿宋"/>
          <w:color w:val="auto"/>
          <w:sz w:val="30"/>
          <w:szCs w:val="30"/>
          <w:highlight w:val="yellow"/>
        </w:rPr>
      </w:pPr>
      <w:r>
        <w:rPr>
          <w:rFonts w:hint="eastAsia" w:ascii="仿宋" w:hAnsi="仿宋" w:eastAsia="仿宋" w:cs="仿宋"/>
          <w:color w:val="auto"/>
          <w:sz w:val="30"/>
          <w:szCs w:val="30"/>
        </w:rPr>
        <w:t xml:space="preserve">（二十）凡在招标文件要求提交投标文件的截止时间之后送达的投标文件，均为无效投标文件，“苏采云”系统将自动拒收。 各投标人应在规定时间内通过 CA 证书进行网上解密。</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（二十二）本项目不允许分包。</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（二十三）投标人应当遵循公平竞争的原则，不得恶意串通，不得妨碍其他投标人的竞争行为，不得损害采购人或者其他投标人的合法权益。</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在评标过程中发现投标人有上述情形的，评标委员会应当认定其投标无效，并书面报告本级财政部门。</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（二十四）有下列情形之一的，其投标无效。</w:t>
      </w:r>
      <w:r/>
    </w:p>
    <w:p>
      <w:pPr>
        <w:pStyle w:val="75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1.不同投标人的投标文件，由同一单位或者个人编制；</w:t>
      </w:r>
      <w:r/>
    </w:p>
    <w:p>
      <w:pPr>
        <w:pStyle w:val="75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2.不同投标人委托同一单位或者个人办理投标事宜；</w:t>
      </w:r>
      <w:r/>
    </w:p>
    <w:p>
      <w:pPr>
        <w:pStyle w:val="75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3.不同投标人的投标文件中，所载明的项目管理成员或联系人为同一人；</w:t>
      </w:r>
      <w:r/>
    </w:p>
    <w:p>
      <w:pPr>
        <w:pStyle w:val="75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4.不同投标人的投标文件，异常一致或者投标报价呈规律性差异；</w:t>
      </w:r>
      <w:r/>
    </w:p>
    <w:p>
      <w:pPr>
        <w:pStyle w:val="75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5.不同投标人投标文件内容存在非正常一致、项目组成员出现同一人、投标文件中错误（或异常）一致或雷同、电子文档信息一致或雷同的、投标报价呈规律性差异的；</w:t>
      </w:r>
      <w:r/>
    </w:p>
    <w:p>
      <w:pPr>
        <w:pStyle w:val="75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rPr>
        <w:t xml:space="preserve">不同投标人的单位负责人为同一人或者存在直接控股、管理关系的；</w:t>
      </w:r>
      <w:r/>
    </w:p>
    <w:p>
      <w:pPr>
        <w:pStyle w:val="756"/>
        <w:ind w:firstLine="600"/>
        <w:jc w:val="left"/>
        <w:pageBreakBefore w:val="0"/>
        <w:spacing w:line="240" w:lineRule="auto"/>
        <w:widowControl/>
        <w:rPr>
          <w:rFonts w:hint="eastAsia" w:ascii="仿宋" w:hAnsi="仿宋" w:eastAsia="仿宋" w:cs="仿宋"/>
          <w:color w:val="auto"/>
          <w:sz w:val="32"/>
          <w:highlight w:val="none"/>
        </w:rPr>
      </w:pPr>
      <w:r>
        <w:rPr>
          <w:rFonts w:hint="eastAsia" w:ascii="仿宋" w:hAnsi="仿宋" w:eastAsia="仿宋" w:cs="仿宋"/>
          <w:color w:val="auto"/>
          <w:sz w:val="30"/>
          <w:szCs w:val="30"/>
          <w:highlight w:val="none"/>
          <w:lang w:val="en-US" w:eastAsia="zh-CN"/>
        </w:rPr>
        <w:t xml:space="preserve">7.</w:t>
      </w:r>
      <w:r>
        <w:rPr>
          <w:rFonts w:hint="eastAsia" w:ascii="仿宋" w:hAnsi="仿宋" w:eastAsia="仿宋" w:cs="仿宋"/>
          <w:color w:val="auto"/>
          <w:sz w:val="30"/>
          <w:szCs w:val="30"/>
          <w:highlight w:val="none"/>
        </w:rPr>
        <w:t xml:space="preserve">投标人</w:t>
      </w:r>
      <w:r>
        <w:rPr>
          <w:rFonts w:hint="eastAsia" w:ascii="仿宋" w:hAnsi="仿宋" w:eastAsia="仿宋" w:cs="仿宋"/>
          <w:color w:val="auto"/>
          <w:sz w:val="32"/>
          <w:highlight w:val="none"/>
        </w:rPr>
        <w:t xml:space="preserve">的法定代表人授权代表，无法定代表人授权委托书的；</w:t>
      </w:r>
      <w:r/>
    </w:p>
    <w:p>
      <w:pPr>
        <w:pStyle w:val="75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8</w:t>
      </w:r>
      <w:r>
        <w:rPr>
          <w:rFonts w:hint="eastAsia" w:ascii="仿宋" w:hAnsi="仿宋" w:eastAsia="仿宋" w:cs="仿宋"/>
          <w:color w:val="auto"/>
          <w:sz w:val="30"/>
          <w:szCs w:val="30"/>
          <w:highlight w:val="none"/>
        </w:rPr>
        <w:t xml:space="preserve">.电子投标文件未按规定期限投标的；</w:t>
      </w:r>
      <w:r/>
    </w:p>
    <w:p>
      <w:pPr>
        <w:pStyle w:val="75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9</w:t>
      </w:r>
      <w:r>
        <w:rPr>
          <w:rFonts w:hint="eastAsia" w:ascii="仿宋" w:hAnsi="仿宋" w:eastAsia="仿宋" w:cs="仿宋"/>
          <w:color w:val="auto"/>
          <w:sz w:val="30"/>
          <w:szCs w:val="30"/>
          <w:highlight w:val="none"/>
        </w:rPr>
        <w:t xml:space="preserve">.电子投标文件未按招标文件要求签章的；</w:t>
      </w:r>
      <w:r/>
    </w:p>
    <w:p>
      <w:pPr>
        <w:pStyle w:val="75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10</w:t>
      </w:r>
      <w:r>
        <w:rPr>
          <w:rFonts w:hint="eastAsia" w:ascii="仿宋" w:hAnsi="仿宋" w:eastAsia="仿宋" w:cs="仿宋"/>
          <w:color w:val="auto"/>
          <w:sz w:val="30"/>
          <w:szCs w:val="30"/>
          <w:highlight w:val="none"/>
        </w:rPr>
        <w:t xml:space="preserve">.投标人未在规定时间内解密电子投标文件的；</w:t>
      </w:r>
      <w:r/>
    </w:p>
    <w:p>
      <w:pPr>
        <w:pStyle w:val="75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11</w:t>
      </w:r>
      <w:r>
        <w:rPr>
          <w:rFonts w:hint="eastAsia" w:ascii="仿宋" w:hAnsi="仿宋" w:eastAsia="仿宋" w:cs="仿宋"/>
          <w:color w:val="auto"/>
          <w:sz w:val="30"/>
          <w:szCs w:val="30"/>
          <w:highlight w:val="none"/>
        </w:rPr>
        <w:t xml:space="preserve">.投标文件未按招标文件规定的内容和要求填写的；没有在投标系统指定位置上传对应文件、材料的；</w:t>
      </w:r>
      <w:r/>
    </w:p>
    <w:p>
      <w:pPr>
        <w:pStyle w:val="75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12</w:t>
      </w:r>
      <w:r>
        <w:rPr>
          <w:rFonts w:hint="eastAsia" w:ascii="仿宋" w:hAnsi="仿宋" w:eastAsia="仿宋" w:cs="仿宋"/>
          <w:color w:val="auto"/>
          <w:sz w:val="30"/>
          <w:szCs w:val="30"/>
          <w:highlight w:val="none"/>
        </w:rPr>
        <w:t xml:space="preserve">.不具备招标文件中规定的资格要求或未按招标文件规定的要求提供资格、资信证明文件的； </w:t>
      </w:r>
      <w:r/>
    </w:p>
    <w:p>
      <w:pPr>
        <w:pStyle w:val="75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13</w:t>
      </w:r>
      <w:r>
        <w:rPr>
          <w:rFonts w:hint="eastAsia" w:ascii="仿宋" w:hAnsi="仿宋" w:eastAsia="仿宋" w:cs="仿宋"/>
          <w:color w:val="auto"/>
          <w:sz w:val="30"/>
          <w:szCs w:val="30"/>
          <w:highlight w:val="none"/>
        </w:rPr>
        <w:t xml:space="preserve">.报价超过招标文件中规定的预算金额或者最高限价的；</w:t>
      </w:r>
      <w:r/>
    </w:p>
    <w:p>
      <w:pPr>
        <w:ind w:right="0" w:firstLine="600"/>
        <w:jc w:val="both"/>
        <w:spacing w:before="0" w:after="0" w:line="85" w:lineRule="atLeast"/>
        <w:widowControl w:val="off"/>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14.被列入“信用中国”网站（www.creditchina.gov.cn）失信被执行人、重大税收违法案件 当事人名单、政府采购严重违法失信行为记录名单的； </w:t>
      </w:r>
      <w:r/>
    </w:p>
    <w:p>
      <w:pPr>
        <w:ind w:right="0" w:firstLine="600"/>
        <w:jc w:val="both"/>
        <w:spacing w:before="0" w:after="0" w:line="85" w:lineRule="atLeast"/>
        <w:widowControl w:val="off"/>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15.投标文件中有招标文件未允许提供的选择性内容； </w:t>
      </w:r>
      <w:r/>
    </w:p>
    <w:p>
      <w:pPr>
        <w:ind w:right="0" w:firstLine="600"/>
        <w:jc w:val="both"/>
        <w:spacing w:before="0" w:after="0" w:line="85" w:lineRule="atLeast"/>
        <w:widowControl w:val="off"/>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16.提供虚假材料的（包括工商营业执照、财务报表、资格证明文件等）； </w:t>
      </w:r>
      <w:r/>
    </w:p>
    <w:p>
      <w:pPr>
        <w:ind w:right="0" w:firstLine="600"/>
        <w:jc w:val="both"/>
        <w:spacing w:before="0" w:after="0" w:line="85" w:lineRule="atLeast"/>
        <w:widowControl w:val="off"/>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17.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right="0" w:firstLine="600"/>
        <w:jc w:val="both"/>
        <w:spacing w:before="0" w:after="0" w:line="85" w:lineRule="atLeast"/>
        <w:widowControl w:val="off"/>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18.除单一来源采购项目外，为采购项目提供整体设计、规范编制或者项目管理、监理、检测等服务的； </w:t>
      </w:r>
      <w:r/>
    </w:p>
    <w:p>
      <w:pPr>
        <w:pStyle w:val="759"/>
        <w:ind w:firstLine="60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19.投标文件内容不全或不符合招标文件中规定的其他实质性要求的；</w:t>
      </w:r>
      <w:r>
        <w:rPr>
          <w:rFonts w:hint="eastAsia" w:ascii="仿宋" w:hAnsi="仿宋" w:eastAsia="仿宋" w:cs="仿宋"/>
          <w:color w:val="auto"/>
          <w:sz w:val="30"/>
          <w:szCs w:val="30"/>
          <w:highlight w:val="none"/>
          <w:lang w:val="en-US" w:eastAsia="zh-CN" w:bidi="ar-SA"/>
        </w:rPr>
      </w:r>
      <w:r/>
    </w:p>
    <w:p>
      <w:pPr>
        <w:pStyle w:val="75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20</w:t>
      </w:r>
      <w:r>
        <w:rPr>
          <w:rFonts w:hint="eastAsia" w:ascii="仿宋" w:hAnsi="仿宋" w:eastAsia="仿宋" w:cs="仿宋"/>
          <w:color w:val="auto"/>
          <w:sz w:val="30"/>
          <w:szCs w:val="30"/>
          <w:highlight w:val="none"/>
        </w:rPr>
        <w:t xml:space="preserve">.投标文件含有采购人不能接受的附加条件的；</w:t>
      </w:r>
      <w:r/>
    </w:p>
    <w:p>
      <w:pPr>
        <w:pStyle w:val="75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21</w:t>
      </w:r>
      <w:r>
        <w:rPr>
          <w:rFonts w:hint="eastAsia" w:ascii="仿宋" w:hAnsi="仿宋" w:eastAsia="仿宋" w:cs="仿宋"/>
          <w:color w:val="auto"/>
          <w:sz w:val="30"/>
          <w:szCs w:val="30"/>
          <w:highlight w:val="none"/>
        </w:rPr>
        <w:t xml:space="preserve">.法律、法规和招标文件规定的其他无效情形。</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四、开标</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（二十五）开标：</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1.开标时间及地点。开标应当在招标文件确定的提交投标文件截止时间的同一时间公开进行；开标地点应当为招标文件中预先确定的地点。</w:t>
      </w:r>
      <w:r/>
    </w:p>
    <w:p>
      <w:pPr>
        <w:pStyle w:val="756"/>
        <w:ind w:firstLine="600"/>
        <w:pageBreakBefore w:val="0"/>
        <w:spacing w:line="240" w:lineRule="auto"/>
        <w:rPr>
          <w:rFonts w:hint="eastAsia" w:ascii="仿宋" w:hAnsi="仿宋" w:eastAsia="仿宋" w:cs="仿宋"/>
          <w:color w:val="auto"/>
          <w:sz w:val="30"/>
          <w:szCs w:val="30"/>
          <w:shd w:val="clear" w:color="auto" w:fill="ffffff"/>
        </w:rPr>
      </w:pPr>
      <w:r>
        <w:rPr>
          <w:rFonts w:hint="eastAsia" w:ascii="仿宋" w:hAnsi="仿宋" w:eastAsia="仿宋" w:cs="仿宋"/>
          <w:color w:val="auto"/>
          <w:sz w:val="30"/>
          <w:szCs w:val="30"/>
          <w:shd w:val="clear" w:color="auto" w:fill="ffffff"/>
        </w:rPr>
        <w:t xml:space="preserve">2.由电子招标投标交易平台主持，邀请投标人参加。</w:t>
      </w:r>
      <w:r/>
    </w:p>
    <w:p>
      <w:pPr>
        <w:pStyle w:val="756"/>
        <w:ind w:firstLine="600"/>
        <w:pageBreakBefore w:val="0"/>
        <w:spacing w:line="240" w:lineRule="auto"/>
        <w:rPr>
          <w:rFonts w:hint="eastAsia" w:ascii="仿宋" w:hAnsi="仿宋" w:eastAsia="仿宋" w:cs="仿宋"/>
          <w:color w:val="auto"/>
          <w:sz w:val="30"/>
          <w:szCs w:val="30"/>
          <w:shd w:val="clear" w:color="auto" w:fill="ffffff"/>
        </w:rPr>
      </w:pPr>
      <w:r>
        <w:rPr>
          <w:rFonts w:hint="eastAsia" w:ascii="仿宋" w:hAnsi="仿宋" w:eastAsia="仿宋" w:cs="仿宋"/>
          <w:color w:val="auto"/>
          <w:sz w:val="30"/>
          <w:szCs w:val="30"/>
          <w:shd w:val="clear" w:color="auto" w:fill="ffffff"/>
        </w:rPr>
        <w:t xml:space="preserve">3.所有投标单位使用 CA 证书在开标时间时，解密各自投标文件，投标人不足3家的，不得评标。</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shd w:val="clear" w:color="auto" w:fill="ffffff"/>
        </w:rPr>
        <w:t xml:space="preserve">4.投标人原因造成投标文件未</w:t>
      </w:r>
      <w:r>
        <w:rPr>
          <w:rFonts w:hint="eastAsia" w:ascii="仿宋" w:hAnsi="仿宋" w:eastAsia="仿宋" w:cs="仿宋"/>
          <w:color w:val="auto"/>
          <w:sz w:val="30"/>
          <w:szCs w:val="30"/>
        </w:rPr>
        <w:t xml:space="preserve">解密的，视为撤销其投标文件;因投标人之外的原因造成投标文件未解密的，视为撤回其投标文件。部分投标文件未解密的，其他投标文件的开标可以继续进行。</w:t>
      </w:r>
      <w:r/>
    </w:p>
    <w:p>
      <w:pPr>
        <w:pStyle w:val="759"/>
        <w:ind w:firstLine="600"/>
        <w:rPr>
          <w:rFonts w:hint="eastAsia" w:ascii="仿宋" w:hAnsi="仿宋" w:eastAsia="仿宋" w:cs="仿宋"/>
          <w:color w:val="auto"/>
          <w:sz w:val="30"/>
          <w:szCs w:val="30"/>
          <w:shd w:val="clear" w:color="auto" w:fill="ffffff"/>
          <w:lang w:val="en-US" w:eastAsia="zh-CN" w:bidi="ar-SA"/>
        </w:rPr>
      </w:pPr>
      <w:r>
        <w:rPr>
          <w:rFonts w:hint="eastAsia" w:ascii="仿宋" w:hAnsi="仿宋" w:eastAsia="仿宋" w:cs="仿宋"/>
          <w:color w:val="auto"/>
          <w:sz w:val="30"/>
          <w:szCs w:val="30"/>
          <w:shd w:val="clear" w:color="auto" w:fill="ffffff"/>
          <w:lang w:val="en-US" w:eastAsia="zh-CN" w:bidi="ar-SA"/>
        </w:rPr>
        <w:t xml:space="preserve">5.开标时，投标文件中开标一览表内容与投标文件中明细表内容不一致的，以开标一览表为准。</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五、评标</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（二十六）公开招标采购项目开标结束后，采购人依法对投标人的资格进行审查。合格投标人不足3家的，不得评标。</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1.评标工作由采购代理机构负责组织，并履行下列职责：</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（1）核对评审专家身份和采购人代表授权函，对评审专家在政府采购活动中的职责履行情况予以记录，并及时将有关违法违规行为向财政部门报告；</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（2）宣布评标纪律；</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（3）公布投标人名单，告知评审专家应当回避的情形；</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（4）组织评标委员会推选评标组长（采购人代表不得担任组长）；</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（5）在评标期间采取必要的通讯管理措施，保证评标活动不受外界干扰；</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（6）根据评标委员会的要求介绍政府采购相关政策法规、招标文件；</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（7）维护评标秩序，监督评标委员会依照招标文件规定的评标程序、方法和标准进行独立评审。及时制止和纠正采购人代表、评审专家的倾向性言论或者违法违规行为；</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（8）核对评标结果，对有《</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"http://www.caigou2003.com/" \t "_blank" </w:instrText>
      </w:r>
      <w:r>
        <w:rPr>
          <w:rFonts w:hint="eastAsia" w:ascii="仿宋" w:hAnsi="仿宋" w:eastAsia="仿宋" w:cs="仿宋"/>
          <w:color w:val="auto"/>
        </w:rPr>
        <w:fldChar w:fldCharType="separate"/>
      </w:r>
      <w:r>
        <w:rPr>
          <w:rFonts w:hint="eastAsia" w:ascii="仿宋" w:hAnsi="仿宋" w:eastAsia="仿宋" w:cs="仿宋"/>
          <w:color w:val="auto"/>
          <w:sz w:val="30"/>
          <w:szCs w:val="30"/>
        </w:rPr>
        <w:t xml:space="preserve">政府采购</w:t>
      </w:r>
      <w:r>
        <w:rPr>
          <w:rFonts w:hint="eastAsia" w:ascii="仿宋" w:hAnsi="仿宋" w:eastAsia="仿宋" w:cs="仿宋"/>
          <w:color w:val="auto"/>
          <w:sz w:val="30"/>
          <w:szCs w:val="30"/>
        </w:rPr>
        <w:fldChar w:fldCharType="end"/>
      </w:r>
      <w:r>
        <w:rPr>
          <w:rFonts w:hint="eastAsia" w:ascii="仿宋" w:hAnsi="仿宋" w:eastAsia="仿宋" w:cs="仿宋"/>
          <w:color w:val="auto"/>
          <w:sz w:val="30"/>
          <w:szCs w:val="30"/>
        </w:rPr>
        <w:t xml:space="preserve">货物和服务招标投标管理办法》第六十四条规定情形的，应要求评标委员会复核或者书面说明理由，评标委员会拒绝的，应予记录并向本级财政部门报告；</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（9）评审工作完成后，按照规定向评审专家支付劳务报酬和异地评审差旅费，不得向评审专家以外的其他人员支付评审劳务报酬； </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（10）处理与评标有关的其他事项。</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2.评标委员会负责具体评标事务，并独立履行下列职责：</w:t>
      </w:r>
      <w:r/>
    </w:p>
    <w:p>
      <w:pPr>
        <w:pStyle w:val="756"/>
        <w:ind w:firstLine="45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（1）审查、评价投标文件是否符合招标文件的商务、技术等实质性要求；</w:t>
      </w:r>
      <w:r/>
    </w:p>
    <w:p>
      <w:pPr>
        <w:pStyle w:val="756"/>
        <w:ind w:firstLine="45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（2）要求投标人对投标文件有关事项作出澄清或者说明；</w:t>
      </w:r>
      <w:r/>
    </w:p>
    <w:p>
      <w:pPr>
        <w:pStyle w:val="756"/>
        <w:ind w:firstLine="45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（3）对投标文件进行比较和评价；</w:t>
      </w:r>
      <w:r/>
    </w:p>
    <w:p>
      <w:pPr>
        <w:pStyle w:val="756"/>
        <w:ind w:firstLine="45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（4）确定中标候选人名单，以及根据采购人委托直接确定中标人；</w:t>
      </w:r>
      <w:r/>
    </w:p>
    <w:p>
      <w:pPr>
        <w:pStyle w:val="756"/>
        <w:ind w:firstLine="45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（5）向采购人、采购代理机构或有关部门报告评标中发现的违法行为。</w:t>
      </w:r>
      <w:r/>
    </w:p>
    <w:p>
      <w:pPr>
        <w:pStyle w:val="756"/>
        <w:ind w:firstLine="45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（二十七）评标方法分为最低评标价法和综合评分法。</w:t>
      </w:r>
      <w:r/>
    </w:p>
    <w:p>
      <w:pPr>
        <w:pStyle w:val="756"/>
        <w:ind w:firstLine="45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（二十八）评标</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1.评标工作程序：</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（1）投标文件初审。</w:t>
      </w:r>
      <w:r/>
    </w:p>
    <w:p>
      <w:pPr>
        <w:pStyle w:val="756"/>
        <w:ind w:firstLine="15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①资格性审查。</w:t>
      </w:r>
      <w:r/>
    </w:p>
    <w:p>
      <w:pPr>
        <w:pStyle w:val="756"/>
        <w:ind w:firstLine="15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②符合性审查。</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（2）澄清有关问题。</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（3）比较与评价。</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（4）推荐中标候选供应商名单。</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（5）编写评审报告（评标报告）。</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2.在评标中，不得改变招标文件中规定的评标标准、方法和中标条件。评标委员会对投标文件响应性的判定，要基于投标文件本身的内容，而不得寻求外部的证据。</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3.采用</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"http://lilun.caigou2003.com/recijiedu/2365668.html" \t "_blank" </w:instrText>
      </w:r>
      <w:r>
        <w:rPr>
          <w:rFonts w:hint="eastAsia" w:ascii="仿宋" w:hAnsi="仿宋" w:eastAsia="仿宋" w:cs="仿宋"/>
          <w:color w:val="auto"/>
        </w:rPr>
        <w:fldChar w:fldCharType="separate"/>
      </w:r>
      <w:r>
        <w:rPr>
          <w:rFonts w:hint="eastAsia" w:ascii="仿宋" w:hAnsi="仿宋" w:eastAsia="仿宋" w:cs="仿宋"/>
          <w:color w:val="auto"/>
          <w:sz w:val="30"/>
          <w:szCs w:val="30"/>
        </w:rPr>
        <w:t xml:space="preserve">最低评标价法</w:t>
      </w:r>
      <w:r>
        <w:rPr>
          <w:rFonts w:hint="eastAsia" w:ascii="仿宋" w:hAnsi="仿宋" w:eastAsia="仿宋" w:cs="仿宋"/>
          <w:color w:val="auto"/>
          <w:sz w:val="30"/>
          <w:szCs w:val="30"/>
        </w:rPr>
        <w:fldChar w:fldCharType="end"/>
      </w:r>
      <w:r>
        <w:rPr>
          <w:rFonts w:hint="eastAsia" w:ascii="仿宋" w:hAnsi="仿宋" w:eastAsia="仿宋" w:cs="仿宋"/>
          <w:color w:val="auto"/>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采用</w:t>
      </w:r>
      <w:r>
        <w:rPr>
          <w:rFonts w:hint="eastAsia" w:ascii="仿宋" w:hAnsi="仿宋" w:eastAsia="仿宋" w:cs="仿宋"/>
          <w:b/>
          <w:bCs/>
          <w:color w:val="auto"/>
        </w:rPr>
        <w:fldChar w:fldCharType="begin"/>
      </w:r>
      <w:r>
        <w:rPr>
          <w:rFonts w:hint="eastAsia" w:ascii="仿宋" w:hAnsi="仿宋" w:eastAsia="仿宋" w:cs="仿宋"/>
          <w:b/>
          <w:bCs/>
          <w:color w:val="auto"/>
        </w:rPr>
        <w:instrText xml:space="preserve"> HYPERLINK "http://lilun.caigou2003.com/recijiedu/2365667.html" \t "_blank" </w:instrText>
      </w:r>
      <w:r>
        <w:rPr>
          <w:rFonts w:hint="eastAsia" w:ascii="仿宋" w:hAnsi="仿宋" w:eastAsia="仿宋" w:cs="仿宋"/>
          <w:b/>
          <w:bCs/>
          <w:color w:val="auto"/>
        </w:rPr>
        <w:fldChar w:fldCharType="separate"/>
      </w:r>
      <w:r>
        <w:rPr>
          <w:rFonts w:hint="eastAsia" w:ascii="仿宋" w:hAnsi="仿宋" w:eastAsia="仿宋" w:cs="仿宋"/>
          <w:b/>
          <w:bCs/>
          <w:color w:val="auto"/>
          <w:sz w:val="30"/>
          <w:szCs w:val="30"/>
        </w:rPr>
        <w:t xml:space="preserve">综合评分法</w:t>
      </w:r>
      <w:r>
        <w:rPr>
          <w:rFonts w:hint="eastAsia" w:ascii="仿宋" w:hAnsi="仿宋" w:eastAsia="仿宋" w:cs="仿宋"/>
          <w:b/>
          <w:bCs/>
          <w:color w:val="auto"/>
          <w:sz w:val="30"/>
          <w:szCs w:val="30"/>
        </w:rPr>
        <w:fldChar w:fldCharType="end"/>
      </w:r>
      <w:r>
        <w:rPr>
          <w:rFonts w:hint="eastAsia" w:ascii="仿宋" w:hAnsi="仿宋" w:eastAsia="仿宋" w:cs="仿宋"/>
          <w:color w:val="auto"/>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非单一产品采购项目，多家投标人提供的核心产品品牌相同的，按前两款规定处理。</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（二十九）投标文件报价出现前后不一致的，按照下列规定修正：</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1.投标文件中开标一览表（报价表）内容与投标文件中相应内容不一致的，以开标一览表（报价表）为准；</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2.大写金额和小写金额不一致的，以大写金额为准；</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3.单价金额小数点或者百分比有明显错位的，以开标一览表的总价为准，并修改单价；</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4.总价金额与按单价合计金额不一致的，以单价金额计算结果为准。</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同时出现两种以上不一致的，按照前款规定的顺序修正。将修正后的报价，形成投标人的澄清、说明或补正材料，经投标人确认后产生约束力。投标人不确认的，其投标无效。</w:t>
      </w:r>
      <w:r/>
    </w:p>
    <w:p>
      <w:pPr>
        <w:pStyle w:val="756"/>
        <w:ind w:firstLine="600"/>
        <w:jc w:val="left"/>
        <w:pageBreakBefore w:val="0"/>
        <w:spacing w:line="240" w:lineRule="auto"/>
        <w:widowControl/>
        <w:rPr>
          <w:rFonts w:hint="eastAsia" w:ascii="仿宋" w:hAnsi="仿宋" w:eastAsia="仿宋" w:cs="仿宋"/>
          <w:i/>
          <w:color w:val="auto"/>
          <w:sz w:val="30"/>
          <w:szCs w:val="30"/>
        </w:rPr>
      </w:pPr>
      <w:r>
        <w:rPr>
          <w:rFonts w:hint="eastAsia" w:ascii="仿宋" w:hAnsi="仿宋" w:eastAsia="仿宋" w:cs="仿宋"/>
          <w:color w:val="auto"/>
          <w:sz w:val="30"/>
          <w:szCs w:val="30"/>
        </w:rPr>
        <w:t xml:space="preserve">评标中需要投标人对投标文件澄清或者说明的，应当通过“苏采云”系统交换数据电文。在评标期间，请投标人保持在线。</w:t>
      </w:r>
      <w:r/>
    </w:p>
    <w:p>
      <w:pPr>
        <w:pStyle w:val="756"/>
        <w:ind w:firstLine="600"/>
        <w:jc w:val="left"/>
        <w:pageBreakBefore w:val="0"/>
        <w:spacing w:line="240" w:lineRule="auto"/>
        <w:widowControl/>
        <w:rPr>
          <w:rFonts w:hint="eastAsia" w:ascii="仿宋" w:hAnsi="仿宋" w:eastAsia="仿宋" w:cs="仿宋"/>
          <w:b/>
          <w:bCs/>
          <w:color w:val="auto"/>
          <w:sz w:val="30"/>
          <w:szCs w:val="30"/>
        </w:rPr>
      </w:pPr>
      <w:r>
        <w:rPr>
          <w:rFonts w:hint="eastAsia" w:ascii="仿宋" w:hAnsi="仿宋" w:eastAsia="仿宋" w:cs="仿宋"/>
          <w:color w:val="auto"/>
          <w:sz w:val="30"/>
          <w:szCs w:val="30"/>
        </w:rPr>
        <w:t xml:space="preserve">（三十）</w:t>
      </w:r>
      <w:r>
        <w:rPr>
          <w:rFonts w:hint="eastAsia" w:ascii="仿宋" w:hAnsi="仿宋" w:eastAsia="仿宋" w:cs="仿宋"/>
          <w:b/>
          <w:bCs/>
          <w:color w:val="auto"/>
          <w:sz w:val="30"/>
          <w:szCs w:val="30"/>
        </w:rPr>
        <w:t xml:space="preserve">评标过程中出现下列情形之一的，评标委员会应当启动异常低价投标审查程序：</w:t>
      </w:r>
      <w:r/>
    </w:p>
    <w:p>
      <w:pPr>
        <w:pStyle w:val="756"/>
        <w:ind w:firstLine="600"/>
        <w:jc w:val="left"/>
        <w:pageBreakBefore w:val="0"/>
        <w:spacing w:line="240" w:lineRule="auto"/>
        <w:widowControl/>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1、投标报价低于采购项目预算50%的，即投标报价&lt;采购项目最高限价×50%。</w:t>
      </w:r>
      <w:r/>
    </w:p>
    <w:p>
      <w:pPr>
        <w:pStyle w:val="756"/>
        <w:ind w:firstLine="600"/>
        <w:jc w:val="left"/>
        <w:pageBreakBefore w:val="0"/>
        <w:spacing w:line="240" w:lineRule="auto"/>
        <w:widowControl/>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2、投标报价低于采购项目最高限价45%的，即投标报价&lt;采购项目最高限价×45%。</w:t>
      </w:r>
      <w:r/>
    </w:p>
    <w:p>
      <w:pPr>
        <w:pStyle w:val="756"/>
        <w:ind w:firstLine="600"/>
        <w:jc w:val="left"/>
        <w:pageBreakBefore w:val="0"/>
        <w:spacing w:line="240" w:lineRule="auto"/>
        <w:widowControl/>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3、评标委员会认定的投标人报价过低、有可能影响产品质量或者不能诚信履约的其他情形。</w:t>
      </w:r>
      <w:r/>
    </w:p>
    <w:p>
      <w:pPr>
        <w:pStyle w:val="786"/>
        <w:ind w:left="0" w:firstLine="600"/>
        <w:jc w:val="both"/>
        <w:keepLines w:val="0"/>
        <w:keepNext w:val="0"/>
        <w:spacing w:before="0" w:beforeAutospacing="0" w:after="0" w:afterAutospacing="0" w:line="0" w:lineRule="atLeast"/>
        <w:shd w:val="clear" w:color="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auto"/>
          <w:sz w:val="30"/>
          <w:szCs w:val="30"/>
          <w:lang w:val="en-US" w:eastAsia="zh-CN" w:bidi="ar-SA"/>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（三十二）废标条款：</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出现下列情形之一的，应予废标。</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1.符合专业条件的供应商或者对招标文件作实质响应的供应商不足三家的；</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2.出现影响采购公正的违法、违规行为的；</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3.投标人的报价均超过了采购预算，采购人不能支付的；</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4.因重大变故，采购任务取消的。</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六、定标</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（三十三）采购代理机构应当在评标结束后2个工作日内将评标报告送采购人。</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（三十四）采购人应当自收到评标报告之日起5个工作日内，在评标报告确定的中标候选人名单中按顺序确定中标人。</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七、政府采购合同</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（三十六）签订政府采购合同（合同签订方式）：</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56"/>
        <w:ind w:firstLine="600"/>
        <w:jc w:val="left"/>
        <w:pageBreakBefore w:val="0"/>
        <w:spacing w:line="24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采购人不得向中标人提出任何不合理的要求作为签订合同的条件。</w:t>
      </w:r>
      <w:r/>
    </w:p>
    <w:p>
      <w:pPr>
        <w:pStyle w:val="756"/>
        <w:ind w:firstLine="600"/>
        <w:jc w:val="left"/>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56"/>
        <w:ind w:firstLine="600"/>
        <w:jc w:val="left"/>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（三十七）采购人与中标人应当根据合同的约定依法履行合同义务。政府采购合同的履行、违约责任和解决争议的方法等，按《中华人民共和国合同法》相关条款执行。</w:t>
      </w:r>
      <w:r/>
    </w:p>
    <w:p>
      <w:pPr>
        <w:pStyle w:val="756"/>
        <w:ind w:firstLine="600"/>
        <w:jc w:val="left"/>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（三十八）履约保证金：</w:t>
      </w:r>
      <w:r/>
    </w:p>
    <w:p>
      <w:pPr>
        <w:pStyle w:val="756"/>
        <w:ind w:firstLine="600"/>
        <w:jc w:val="left"/>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1. 中标人应当在评审结果公示日起三日内，向采购人提交本文件第三章《投标资料表》中规定金额的履约保证金。</w:t>
      </w:r>
      <w:r/>
    </w:p>
    <w:p>
      <w:pPr>
        <w:pStyle w:val="756"/>
        <w:ind w:firstLine="600"/>
        <w:jc w:val="left"/>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56"/>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中标人缴纳的履约保证金，待合同标的履约完成、验收合格，或合同期满，一次性无息退还（凭“履约保证金退付申请书”及“收款收据原件”到学校财务处办理退款手续）。如果中标人不履行合同约定的义务，未能完全履行合同规定的义务或其履行不符合合同的约定，采购方有权扣除履约保证金取得补偿。</w:t>
      </w:r>
      <w:r/>
    </w:p>
    <w:p>
      <w:pPr>
        <w:pStyle w:val="756"/>
        <w:ind w:firstLine="600"/>
        <w:jc w:val="left"/>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（三十九）腐败和欺诈行为：</w:t>
      </w:r>
      <w:r/>
    </w:p>
    <w:p>
      <w:pPr>
        <w:pStyle w:val="756"/>
        <w:ind w:firstLine="600"/>
        <w:jc w:val="left"/>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1.采购代理机构、采购人、投标人等参与招投标的各方，均应在招标、采购、合同执行等过程中保持廉洁和最高的道德水准。</w:t>
      </w:r>
      <w:r/>
    </w:p>
    <w:p>
      <w:pPr>
        <w:pStyle w:val="756"/>
        <w:ind w:firstLine="600"/>
        <w:jc w:val="left"/>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（1）腐败和欺诈行为的含义：</w:t>
      </w:r>
      <w:r/>
    </w:p>
    <w:p>
      <w:pPr>
        <w:pStyle w:val="756"/>
        <w:ind w:firstLine="600"/>
        <w:jc w:val="left"/>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①“腐败行为”系指在招标、采购和合同执行等过程中，为了谋求私利，影响相关人员提供、给予、接受或索取有价物品，并导致损害买方、卖方、采购代理机构和他人利益的行为。</w:t>
      </w:r>
      <w:r/>
    </w:p>
    <w:p>
      <w:pPr>
        <w:pStyle w:val="756"/>
        <w:ind w:firstLine="600"/>
        <w:jc w:val="left"/>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②“欺诈行为”系指为了影响招标、采购和合同执行等过程，隐瞒事实真象，给买方、卖方、采购代理机构及他人造成损害的行为，其中包括投标人之间的串通行为。</w:t>
      </w:r>
      <w:r/>
    </w:p>
    <w:p>
      <w:pPr>
        <w:pStyle w:val="756"/>
        <w:ind w:firstLine="600"/>
        <w:jc w:val="left"/>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（2）如果被推荐的中标人有腐败和欺诈行为，将取消其中标资格。</w:t>
      </w:r>
      <w:r/>
    </w:p>
    <w:p>
      <w:pPr>
        <w:pStyle w:val="756"/>
        <w:ind w:firstLine="600"/>
        <w:jc w:val="left"/>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（3）如果投标人在任何时候，被法院及政府有关管理部门认定为有腐败和欺诈行为，采购代理机构有权拒绝其投标、取消其中标资格和撤消其已签署的合同。</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八、询问和质疑</w:t>
      </w:r>
      <w:r/>
    </w:p>
    <w:p>
      <w:pPr>
        <w:pStyle w:val="756"/>
        <w:ind w:firstLine="600"/>
        <w:jc w:val="left"/>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（四十）询问和质疑</w:t>
      </w:r>
      <w:r/>
    </w:p>
    <w:p>
      <w:pPr>
        <w:pStyle w:val="756"/>
        <w:ind w:firstLine="600"/>
        <w:jc w:val="left"/>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九、电子招标投标交易平台</w:t>
      </w:r>
      <w:r/>
    </w:p>
    <w:p>
      <w:pPr>
        <w:pStyle w:val="756"/>
        <w:ind w:firstLine="60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（四十一）电子招标投标交易平台（即“苏采云”系统，网址：</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"http://jszfcg.jsczt.cn/" \o "http://jszfcg.jsczt.cn/" </w:instrText>
      </w:r>
      <w:r>
        <w:rPr>
          <w:rFonts w:hint="eastAsia" w:ascii="仿宋" w:hAnsi="仿宋" w:eastAsia="仿宋" w:cs="仿宋"/>
          <w:color w:val="auto"/>
        </w:rPr>
        <w:fldChar w:fldCharType="separate"/>
      </w:r>
      <w:r>
        <w:rPr>
          <w:rFonts w:hint="eastAsia" w:ascii="仿宋" w:hAnsi="仿宋" w:eastAsia="仿宋" w:cs="仿宋"/>
          <w:color w:val="auto"/>
          <w:sz w:val="30"/>
          <w:szCs w:val="30"/>
        </w:rPr>
        <w:t xml:space="preserve">http://jszfcg.jsczt.cn/</w:t>
      </w:r>
      <w:r>
        <w:rPr>
          <w:rFonts w:hint="eastAsia" w:ascii="仿宋" w:hAnsi="仿宋" w:eastAsia="仿宋" w:cs="仿宋"/>
          <w:color w:val="auto"/>
          <w:sz w:val="30"/>
          <w:szCs w:val="30"/>
        </w:rPr>
        <w:fldChar w:fldCharType="end"/>
      </w:r>
      <w:r>
        <w:rPr>
          <w:rFonts w:hint="eastAsia" w:ascii="仿宋" w:hAnsi="仿宋" w:eastAsia="仿宋" w:cs="仿宋"/>
          <w:color w:val="auto"/>
          <w:sz w:val="30"/>
          <w:szCs w:val="30"/>
        </w:rPr>
        <w:t xml:space="preserve">）相关要求是本招标文件的组成部分。</w:t>
      </w:r>
      <w:r/>
    </w:p>
    <w:p>
      <w:pPr>
        <w:ind w:firstLine="600"/>
        <w:spacing w:line="240" w:lineRule="auto"/>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特别说明：“苏采云”系统通过“江苏省政府采购一体化不见面开标大厅”提醒投标人。投标人自行查看，投标人因自身原因不及时查看导致没收到信息，“苏采云”系统不承担任何责任。</w:t>
      </w:r>
      <w:r/>
    </w:p>
    <w:p>
      <w:pPr>
        <w:pStyle w:val="953"/>
        <w:pageBreakBefore w:val="0"/>
        <w:spacing w:line="240" w:lineRule="auto"/>
        <w:widowControl w:val="off"/>
        <w:rPr>
          <w:rFonts w:hint="eastAsia" w:ascii="仿宋" w:hAnsi="仿宋" w:eastAsia="仿宋" w:cs="仿宋"/>
          <w:color w:val="auto"/>
        </w:rPr>
      </w:pPr>
      <w:r>
        <w:rPr>
          <w:rFonts w:hint="eastAsia" w:ascii="仿宋" w:hAnsi="仿宋" w:eastAsia="仿宋" w:cs="仿宋"/>
          <w:color w:val="auto"/>
        </w:rPr>
        <w:br w:type="page" w:clear="all"/>
      </w:r>
      <w:r>
        <w:rPr>
          <w:rFonts w:hint="eastAsia" w:ascii="仿宋" w:hAnsi="仿宋" w:eastAsia="仿宋" w:cs="仿宋"/>
          <w:color w:val="auto"/>
        </w:rPr>
        <w:t xml:space="preserve">第三章  投标资料表</w:t>
      </w:r>
      <w:bookmarkEnd w:id="6"/>
      <w:r/>
      <w:bookmarkEnd w:id="7"/>
      <w:r/>
      <w:r/>
    </w:p>
    <w:p>
      <w:pPr>
        <w:pStyle w:val="996"/>
        <w:ind w:firstLine="600"/>
        <w:pageBreakBefore w:val="0"/>
        <w:spacing w:line="240" w:lineRule="auto"/>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pStyle w:val="756"/>
        <w:spacing w:line="24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bl>
      <w:tblPr>
        <w:tblStyle w:val="755"/>
        <w:tblW w:w="10168" w:type="dxa"/>
        <w:tblInd w:w="-38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44"/>
        <w:gridCol w:w="8424"/>
      </w:tblGrid>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条款项号</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jc w:val="center"/>
              <w:spacing w:line="4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内    容</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一</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总则</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(一)</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lang w:eastAsia="zh-CN"/>
              </w:rPr>
            </w:pPr>
            <w:r>
              <w:rPr>
                <w:rFonts w:hint="eastAsia" w:ascii="仿宋" w:hAnsi="仿宋" w:eastAsia="仿宋" w:cs="仿宋"/>
                <w:color w:val="auto"/>
                <w:sz w:val="30"/>
                <w:szCs w:val="30"/>
              </w:rPr>
              <w:t xml:space="preserve">本项目采购人：</w:t>
            </w:r>
            <w:r>
              <w:rPr>
                <w:rFonts w:hint="eastAsia" w:ascii="仿宋" w:hAnsi="仿宋" w:eastAsia="仿宋" w:cs="仿宋"/>
                <w:color w:val="auto"/>
                <w:sz w:val="30"/>
                <w:szCs w:val="30"/>
                <w:lang w:eastAsia="zh-CN"/>
              </w:rPr>
              <w:t xml:space="preserve">徐州市铜山生态环境局</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(四)</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(五)</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lang w:eastAsia="zh-CN"/>
              </w:rPr>
            </w:pPr>
            <w:r>
              <w:rPr>
                <w:rFonts w:hint="eastAsia" w:ascii="仿宋" w:hAnsi="仿宋" w:eastAsia="仿宋" w:cs="仿宋"/>
                <w:color w:val="auto"/>
                <w:sz w:val="30"/>
                <w:szCs w:val="30"/>
              </w:rPr>
              <w:t xml:space="preserve">本项目采购代理机构：</w:t>
            </w:r>
            <w:r>
              <w:rPr>
                <w:rFonts w:hint="eastAsia" w:ascii="仿宋" w:hAnsi="仿宋" w:eastAsia="仿宋" w:cs="仿宋"/>
                <w:color w:val="auto"/>
                <w:sz w:val="30"/>
                <w:szCs w:val="30"/>
                <w:lang w:eastAsia="zh-CN"/>
              </w:rPr>
              <w:t xml:space="preserve">江苏中飞工程管理有限公司</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(六)</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投标人的资格条件：</w:t>
            </w:r>
            <w:r/>
          </w:p>
          <w:p>
            <w:pPr>
              <w:pStyle w:val="756"/>
              <w:spacing w:line="400" w:lineRule="exact"/>
              <w:rPr>
                <w:rFonts w:hint="eastAsia" w:ascii="仿宋" w:hAnsi="仿宋" w:eastAsia="仿宋" w:cs="仿宋"/>
                <w:color w:val="auto"/>
                <w:sz w:val="30"/>
                <w:szCs w:val="30"/>
              </w:rPr>
            </w:pPr>
            <w:r>
              <w:rPr>
                <w:rFonts w:hint="eastAsia" w:ascii="仿宋" w:hAnsi="仿宋" w:eastAsia="仿宋" w:cs="仿宋"/>
                <w:b/>
                <w:bCs/>
                <w:color w:val="auto"/>
                <w:sz w:val="30"/>
                <w:szCs w:val="30"/>
              </w:rPr>
              <w:t xml:space="preserve">一、符合《中华人民共和国政府采购法》第二十二条的规定</w:t>
            </w:r>
            <w:r>
              <w:rPr>
                <w:rFonts w:hint="eastAsia" w:ascii="仿宋" w:hAnsi="仿宋" w:eastAsia="仿宋" w:cs="仿宋"/>
                <w:color w:val="auto"/>
                <w:sz w:val="30"/>
                <w:szCs w:val="30"/>
              </w:rPr>
              <w:t xml:space="preserve">；</w:t>
            </w:r>
            <w:r/>
          </w:p>
          <w:p>
            <w:pPr>
              <w:pStyle w:val="756"/>
              <w:spacing w:line="400" w:lineRule="exact"/>
              <w:rPr>
                <w:rFonts w:hint="eastAsia" w:ascii="仿宋" w:hAnsi="仿宋" w:eastAsia="仿宋" w:cs="仿宋"/>
                <w:b/>
                <w:bCs/>
                <w:color w:val="auto"/>
                <w:sz w:val="30"/>
                <w:szCs w:val="30"/>
                <w:highlight w:val="yellow"/>
                <w:lang w:eastAsia="zh-CN"/>
              </w:rPr>
            </w:pPr>
            <w:r>
              <w:rPr>
                <w:rFonts w:hint="eastAsia" w:ascii="仿宋" w:hAnsi="仿宋" w:eastAsia="仿宋" w:cs="仿宋"/>
                <w:b/>
                <w:bCs/>
                <w:color w:val="auto"/>
                <w:sz w:val="30"/>
                <w:szCs w:val="30"/>
              </w:rPr>
              <w:t xml:space="preserve">二、</w:t>
            </w:r>
            <w:r>
              <w:rPr>
                <w:rFonts w:hint="eastAsia" w:ascii="仿宋" w:hAnsi="仿宋" w:eastAsia="仿宋" w:cs="仿宋"/>
                <w:b/>
                <w:bCs/>
                <w:color w:val="auto"/>
                <w:sz w:val="30"/>
                <w:szCs w:val="30"/>
                <w:highlight w:val="none"/>
              </w:rPr>
              <w:t xml:space="preserve">本项目属于专门面向中小微企业采购的项目,供应商应为中小微企业、监狱企业、残疾人福利性单位。</w:t>
            </w:r>
            <w:r/>
          </w:p>
          <w:p>
            <w:pPr>
              <w:pStyle w:val="756"/>
              <w:spacing w:line="400" w:lineRule="exact"/>
              <w:rPr>
                <w:rFonts w:hint="eastAsia" w:ascii="仿宋" w:hAnsi="仿宋" w:eastAsia="仿宋" w:cs="仿宋"/>
                <w:b/>
                <w:bCs/>
                <w:color w:val="auto"/>
                <w:sz w:val="30"/>
                <w:szCs w:val="30"/>
                <w:lang w:eastAsia="zh-CN"/>
              </w:rPr>
            </w:pPr>
            <w:r>
              <w:rPr>
                <w:rFonts w:hint="eastAsia" w:ascii="仿宋" w:hAnsi="仿宋" w:eastAsia="仿宋" w:cs="仿宋"/>
                <w:b/>
                <w:bCs/>
                <w:color w:val="auto"/>
                <w:sz w:val="30"/>
                <w:szCs w:val="30"/>
                <w:lang w:eastAsia="zh-CN"/>
              </w:rPr>
              <w:t xml:space="preserve">三、本项目的特定资格要求：</w:t>
            </w:r>
            <w:r>
              <w:rPr>
                <w:rFonts w:hint="eastAsia" w:ascii="仿宋" w:hAnsi="仿宋" w:eastAsia="仿宋" w:cs="仿宋"/>
                <w:b/>
                <w:bCs/>
                <w:color w:val="auto"/>
                <w:sz w:val="30"/>
                <w:szCs w:val="30"/>
                <w:lang w:val="en-US" w:eastAsia="zh-CN"/>
              </w:rPr>
              <w:t xml:space="preserve">无</w:t>
            </w:r>
            <w:r>
              <w:rPr>
                <w:rFonts w:hint="eastAsia" w:ascii="仿宋" w:hAnsi="仿宋" w:eastAsia="仿宋" w:cs="仿宋"/>
                <w:b/>
                <w:bCs/>
                <w:color w:val="auto"/>
                <w:sz w:val="30"/>
                <w:szCs w:val="30"/>
                <w:highlight w:val="none"/>
                <w:lang w:eastAsia="zh-CN"/>
              </w:rPr>
              <w:t xml:space="preserve">。</w:t>
            </w:r>
            <w:r/>
          </w:p>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同时明确相关事项如下：</w:t>
            </w:r>
            <w:r/>
          </w:p>
          <w:p>
            <w:pPr>
              <w:pStyle w:val="756"/>
              <w:ind w:firstLine="280"/>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（一）</w:t>
            </w:r>
            <w:r>
              <w:rPr>
                <w:rFonts w:hint="eastAsia" w:ascii="仿宋" w:hAnsi="仿宋" w:eastAsia="仿宋" w:cs="仿宋"/>
                <w:color w:val="auto"/>
                <w:sz w:val="30"/>
                <w:szCs w:val="30"/>
              </w:rPr>
              <w:t xml:space="preserve">本项目不接受联合体参与采购活动。</w:t>
            </w:r>
            <w:r/>
          </w:p>
          <w:p>
            <w:pPr>
              <w:pStyle w:val="756"/>
              <w:ind w:left="559" w:hanging="280"/>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（二）</w:t>
            </w:r>
            <w:r>
              <w:rPr>
                <w:rFonts w:hint="eastAsia" w:ascii="仿宋" w:hAnsi="仿宋" w:eastAsia="仿宋" w:cs="仿宋"/>
                <w:color w:val="auto"/>
                <w:sz w:val="30"/>
                <w:szCs w:val="30"/>
              </w:rPr>
              <w:t xml:space="preserve">单位负责人为同一人或者存在直接控股、管理关系的不同供应商，不得参加同一合同项下的政府采购活动。</w:t>
            </w:r>
            <w:r/>
          </w:p>
          <w:p>
            <w:pPr>
              <w:pStyle w:val="756"/>
              <w:ind w:left="559" w:hanging="280"/>
              <w:jc w:val="left"/>
              <w:spacing w:line="40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（三）</w:t>
            </w:r>
            <w:r>
              <w:rPr>
                <w:rFonts w:hint="eastAsia" w:ascii="仿宋" w:hAnsi="仿宋" w:eastAsia="仿宋" w:cs="仿宋"/>
                <w:color w:val="auto"/>
                <w:sz w:val="30"/>
                <w:szCs w:val="30"/>
              </w:rPr>
              <w:t xml:space="preserve">为本采购项目提供整体设计、规范编制或者项目管理、监理、检测等服务的供应商，不得再参加本采购项目的采购活动。</w:t>
            </w:r>
            <w:r/>
          </w:p>
          <w:p>
            <w:pPr>
              <w:pStyle w:val="756"/>
              <w:ind w:firstLine="280"/>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四、查询及使用供应商信用记录：</w:t>
            </w:r>
            <w:r/>
          </w:p>
          <w:p>
            <w:pPr>
              <w:pStyle w:val="756"/>
              <w:ind w:firstLine="420"/>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(一)由采购人查询信用信息。</w:t>
            </w:r>
            <w:r/>
          </w:p>
          <w:p>
            <w:pPr>
              <w:pStyle w:val="756"/>
              <w:ind w:firstLine="420"/>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(二)查询渠道包括：</w:t>
            </w:r>
            <w:r/>
          </w:p>
          <w:p>
            <w:pPr>
              <w:pStyle w:val="756"/>
              <w:ind w:firstLine="700"/>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1.“信用中国”网（</w:t>
            </w:r>
            <w:r>
              <w:rPr>
                <w:rFonts w:hint="eastAsia" w:ascii="仿宋" w:hAnsi="仿宋" w:eastAsia="仿宋" w:cs="仿宋"/>
                <w:color w:val="auto"/>
                <w:sz w:val="30"/>
                <w:szCs w:val="30"/>
              </w:rPr>
              <w:fldChar w:fldCharType="begin"/>
            </w:r>
            <w:r>
              <w:rPr>
                <w:rFonts w:hint="eastAsia" w:ascii="仿宋" w:hAnsi="仿宋" w:eastAsia="仿宋" w:cs="仿宋"/>
                <w:color w:val="auto"/>
                <w:sz w:val="30"/>
                <w:szCs w:val="30"/>
              </w:rPr>
              <w:instrText xml:space="preserve"> HYPERLINK "http://www.creditchina.gov.cn/" </w:instrText>
            </w:r>
            <w:r>
              <w:rPr>
                <w:rFonts w:hint="eastAsia" w:ascii="仿宋" w:hAnsi="仿宋" w:eastAsia="仿宋" w:cs="仿宋"/>
                <w:color w:val="auto"/>
                <w:sz w:val="30"/>
                <w:szCs w:val="30"/>
              </w:rPr>
              <w:fldChar w:fldCharType="separate"/>
            </w:r>
            <w:r>
              <w:rPr>
                <w:rFonts w:hint="eastAsia" w:ascii="仿宋" w:hAnsi="仿宋" w:eastAsia="仿宋" w:cs="仿宋"/>
                <w:color w:val="auto"/>
                <w:sz w:val="30"/>
                <w:szCs w:val="30"/>
              </w:rPr>
              <w:t xml:space="preserve">www.creditchina.gov.cn</w:t>
            </w:r>
            <w:r>
              <w:rPr>
                <w:rFonts w:hint="eastAsia" w:ascii="仿宋" w:hAnsi="仿宋" w:eastAsia="仿宋" w:cs="仿宋"/>
                <w:color w:val="auto"/>
                <w:sz w:val="30"/>
                <w:szCs w:val="30"/>
              </w:rPr>
              <w:fldChar w:fldCharType="end"/>
            </w:r>
            <w:r>
              <w:rPr>
                <w:rFonts w:hint="eastAsia" w:ascii="仿宋" w:hAnsi="仿宋" w:eastAsia="仿宋" w:cs="仿宋"/>
                <w:color w:val="auto"/>
                <w:sz w:val="30"/>
                <w:szCs w:val="30"/>
              </w:rPr>
              <w:t xml:space="preserve">）；</w:t>
            </w:r>
            <w:r/>
          </w:p>
          <w:p>
            <w:pPr>
              <w:pStyle w:val="756"/>
              <w:ind w:firstLine="700"/>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2.中国政府采购网（</w:t>
            </w:r>
            <w:r>
              <w:rPr>
                <w:rFonts w:hint="eastAsia" w:ascii="仿宋" w:hAnsi="仿宋" w:eastAsia="仿宋" w:cs="仿宋"/>
                <w:color w:val="auto"/>
                <w:sz w:val="30"/>
                <w:szCs w:val="30"/>
              </w:rPr>
              <w:fldChar w:fldCharType="begin"/>
            </w:r>
            <w:r>
              <w:rPr>
                <w:rFonts w:hint="eastAsia" w:ascii="仿宋" w:hAnsi="仿宋" w:eastAsia="仿宋" w:cs="仿宋"/>
                <w:color w:val="auto"/>
                <w:sz w:val="30"/>
                <w:szCs w:val="30"/>
              </w:rPr>
              <w:instrText xml:space="preserve"> HYPERLINK "http://www.ccgp.gov.cn/" </w:instrText>
            </w:r>
            <w:r>
              <w:rPr>
                <w:rFonts w:hint="eastAsia" w:ascii="仿宋" w:hAnsi="仿宋" w:eastAsia="仿宋" w:cs="仿宋"/>
                <w:color w:val="auto"/>
                <w:sz w:val="30"/>
                <w:szCs w:val="30"/>
              </w:rPr>
              <w:fldChar w:fldCharType="separate"/>
            </w:r>
            <w:r>
              <w:rPr>
                <w:rFonts w:hint="eastAsia" w:ascii="仿宋" w:hAnsi="仿宋" w:eastAsia="仿宋" w:cs="仿宋"/>
                <w:color w:val="auto"/>
                <w:sz w:val="30"/>
                <w:szCs w:val="30"/>
              </w:rPr>
              <w:t xml:space="preserve">www.ccgp.gov.cn</w:t>
            </w:r>
            <w:r>
              <w:rPr>
                <w:rFonts w:hint="eastAsia" w:ascii="仿宋" w:hAnsi="仿宋" w:eastAsia="仿宋" w:cs="仿宋"/>
                <w:color w:val="auto"/>
                <w:sz w:val="30"/>
                <w:szCs w:val="30"/>
              </w:rPr>
              <w:fldChar w:fldCharType="end"/>
            </w:r>
            <w:r>
              <w:rPr>
                <w:rFonts w:hint="eastAsia" w:ascii="仿宋" w:hAnsi="仿宋" w:eastAsia="仿宋" w:cs="仿宋"/>
                <w:color w:val="auto"/>
                <w:sz w:val="30"/>
                <w:szCs w:val="30"/>
              </w:rPr>
              <w:t xml:space="preserve">）；</w:t>
            </w:r>
            <w:r/>
          </w:p>
          <w:p>
            <w:pPr>
              <w:pStyle w:val="756"/>
              <w:ind w:firstLine="700"/>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3.“信用江苏”网（www.jscredit.gov.cn）；</w:t>
            </w:r>
            <w:r/>
          </w:p>
          <w:p>
            <w:pPr>
              <w:pStyle w:val="756"/>
              <w:ind w:firstLine="700"/>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4.“信用中国（江苏徐州）”网</w:t>
            </w:r>
            <w:r/>
          </w:p>
          <w:p>
            <w:pPr>
              <w:pStyle w:val="756"/>
              <w:ind w:firstLine="700"/>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rPr>
                <w:rFonts w:hint="eastAsia" w:ascii="仿宋" w:hAnsi="仿宋" w:eastAsia="仿宋" w:cs="仿宋"/>
                <w:color w:val="auto"/>
                <w:sz w:val="30"/>
                <w:szCs w:val="30"/>
              </w:rPr>
              <w:fldChar w:fldCharType="begin"/>
            </w:r>
            <w:r>
              <w:rPr>
                <w:rFonts w:hint="eastAsia" w:ascii="仿宋" w:hAnsi="仿宋" w:eastAsia="仿宋" w:cs="仿宋"/>
                <w:color w:val="auto"/>
                <w:sz w:val="30"/>
                <w:szCs w:val="30"/>
              </w:rPr>
              <w:instrText xml:space="preserve"> HYPERLINK "http://www.xuzhoucredit.gov.cn/" </w:instrText>
            </w:r>
            <w:r>
              <w:rPr>
                <w:rFonts w:hint="eastAsia" w:ascii="仿宋" w:hAnsi="仿宋" w:eastAsia="仿宋" w:cs="仿宋"/>
                <w:color w:val="auto"/>
                <w:sz w:val="30"/>
                <w:szCs w:val="30"/>
              </w:rPr>
              <w:fldChar w:fldCharType="separate"/>
            </w:r>
            <w:r>
              <w:rPr>
                <w:rFonts w:hint="eastAsia" w:ascii="仿宋" w:hAnsi="仿宋" w:eastAsia="仿宋" w:cs="仿宋"/>
                <w:color w:val="auto"/>
                <w:sz w:val="30"/>
                <w:szCs w:val="30"/>
              </w:rPr>
              <w:t xml:space="preserve">http://www.xuzhoucredit.gov.cn</w:t>
            </w:r>
            <w:r>
              <w:rPr>
                <w:rFonts w:hint="eastAsia" w:ascii="仿宋" w:hAnsi="仿宋" w:eastAsia="仿宋" w:cs="仿宋"/>
                <w:color w:val="auto"/>
                <w:sz w:val="30"/>
                <w:szCs w:val="30"/>
              </w:rPr>
              <w:fldChar w:fldCharType="end"/>
            </w:r>
            <w:r>
              <w:rPr>
                <w:rFonts w:hint="eastAsia" w:ascii="仿宋" w:hAnsi="仿宋" w:eastAsia="仿宋" w:cs="仿宋"/>
                <w:color w:val="auto"/>
                <w:sz w:val="30"/>
                <w:szCs w:val="30"/>
              </w:rPr>
              <w:t xml:space="preserve">）；</w:t>
            </w:r>
            <w:r/>
          </w:p>
          <w:p>
            <w:pPr>
              <w:pStyle w:val="756"/>
              <w:ind w:firstLine="420"/>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(三)截止时点（查询环节）：资格审查结束前。</w:t>
            </w:r>
            <w:r/>
          </w:p>
          <w:p>
            <w:pPr>
              <w:pStyle w:val="756"/>
              <w:ind w:left="980" w:hanging="560"/>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(四)信用信息查询记录和证据留存的具体方式：网页截屏打印，与其他采购文件一并保存。</w:t>
            </w:r>
            <w:r/>
          </w:p>
          <w:p>
            <w:pPr>
              <w:pStyle w:val="756"/>
              <w:ind w:firstLine="420"/>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(五)信用信息的使用规则：</w:t>
            </w:r>
            <w:r/>
          </w:p>
          <w:p>
            <w:pPr>
              <w:pStyle w:val="756"/>
              <w:ind w:left="899"/>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56"/>
              <w:ind w:left="899"/>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供应商信用评价结果参考期限从项目开标之日前三年起算，具体按照《江苏省政府采购信用管理暂行办法》（苏财规〔2018〕18号）执行。</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(七)</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招标</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(九)1</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(九)2</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tabs>
                <w:tab w:val="left" w:pos="5760" w:leader="none"/>
              </w:tabs>
              <w:rPr>
                <w:rFonts w:hint="eastAsia" w:ascii="仿宋" w:hAnsi="仿宋" w:eastAsia="仿宋" w:cs="仿宋"/>
                <w:color w:val="auto"/>
                <w:sz w:val="30"/>
                <w:szCs w:val="30"/>
              </w:rPr>
            </w:pPr>
            <w:r>
              <w:rPr>
                <w:rFonts w:hint="eastAsia" w:ascii="仿宋" w:hAnsi="仿宋" w:eastAsia="仿宋" w:cs="仿宋"/>
                <w:color w:val="auto"/>
                <w:sz w:val="30"/>
                <w:szCs w:val="30"/>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(九)3</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三</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(十一)</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投标文件的语言为中文</w:t>
            </w:r>
            <w:r/>
          </w:p>
        </w:tc>
      </w:tr>
      <w:tr>
        <w:trPr>
          <w:trHeight w:val="4174"/>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十二</w:t>
            </w:r>
            <w:r>
              <w:rPr>
                <w:rFonts w:hint="eastAsia" w:ascii="仿宋" w:hAnsi="仿宋" w:eastAsia="仿宋" w:cs="仿宋"/>
                <w:color w:val="auto"/>
                <w:sz w:val="30"/>
                <w:szCs w:val="30"/>
                <w:lang w:eastAsia="zh-CN"/>
              </w:rPr>
              <w:t xml:space="preserve">）</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ind w:left="0" w:right="0" w:firstLine="0"/>
              <w:jc w:val="both"/>
              <w:spacing w:before="0" w:after="0" w:line="85" w:lineRule="atLeast"/>
              <w:widowControl w:val="off"/>
              <w:tabs>
                <w:tab w:val="left" w:pos="5760" w:leader="none"/>
              </w:tabs>
              <w:rPr>
                <w:rFonts w:hint="eastAsia" w:ascii="仿宋" w:hAnsi="仿宋" w:eastAsia="仿宋" w:cs="仿宋"/>
                <w:color w:val="auto"/>
                <w:sz w:val="30"/>
                <w:szCs w:val="30"/>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bidi="ar-SA"/>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56"/>
              <w:spacing w:line="400" w:lineRule="exact"/>
              <w:rPr>
                <w:rFonts w:hint="eastAsia" w:ascii="仿宋" w:hAnsi="仿宋" w:eastAsia="仿宋" w:cs="仿宋"/>
                <w:bCs/>
                <w:color w:val="auto"/>
                <w:sz w:val="30"/>
                <w:szCs w:val="30"/>
              </w:rPr>
            </w:pPr>
            <w:r>
              <w:rPr>
                <w:rFonts w:hint="eastAsia" w:ascii="仿宋" w:hAnsi="仿宋" w:eastAsia="仿宋" w:cs="仿宋"/>
                <w:color w:val="auto"/>
                <w:sz w:val="30"/>
                <w:szCs w:val="30"/>
                <w:highlight w:val="none"/>
                <w:lang w:val="en-US" w:eastAsia="zh-CN" w:bidi="ar-SA"/>
              </w:rPr>
              <w:t xml:space="preserve">特别说明：政府采购客户端工具需要导出加密的投标文件（后缀名为zip）。投标文件不得超过150M！（以系统为准）</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(十二)1</w:t>
            </w:r>
            <w:r/>
          </w:p>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(十二)2</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投标文件编制要求：</w:t>
            </w:r>
            <w:r/>
          </w:p>
          <w:p>
            <w:pPr>
              <w:pStyle w:val="756"/>
              <w:spacing w:line="40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请按照以下要求（包括但不限于以下要求）制作：</w:t>
            </w:r>
            <w:r/>
          </w:p>
          <w:p>
            <w:pPr>
              <w:pStyle w:val="756"/>
              <w:spacing w:line="400" w:lineRule="exact"/>
              <w:rPr>
                <w:rFonts w:hint="eastAsia" w:ascii="仿宋" w:hAnsi="仿宋" w:eastAsia="仿宋" w:cs="仿宋"/>
                <w:bCs/>
                <w:color w:val="auto"/>
                <w:sz w:val="30"/>
                <w:szCs w:val="30"/>
                <w:lang w:val="en-US" w:eastAsia="zh-CN"/>
              </w:rPr>
            </w:pPr>
            <w:r>
              <w:rPr>
                <w:rFonts w:hint="eastAsia" w:ascii="仿宋" w:hAnsi="仿宋" w:eastAsia="仿宋" w:cs="仿宋"/>
                <w:bCs/>
                <w:color w:val="auto"/>
                <w:sz w:val="30"/>
                <w:szCs w:val="30"/>
              </w:rPr>
              <w:t xml:space="preserve">一、基本目录</w:t>
            </w:r>
            <w:r/>
          </w:p>
          <w:p>
            <w:pPr>
              <w:pStyle w:val="756"/>
              <w:spacing w:line="400" w:lineRule="exact"/>
              <w:rPr>
                <w:rFonts w:hint="eastAsia" w:ascii="仿宋" w:hAnsi="仿宋" w:eastAsia="仿宋" w:cs="仿宋"/>
                <w:bCs/>
                <w:color w:val="auto"/>
                <w:sz w:val="30"/>
                <w:szCs w:val="30"/>
              </w:rPr>
            </w:pPr>
            <w:r>
              <w:rPr>
                <w:rFonts w:hint="eastAsia" w:ascii="仿宋" w:hAnsi="仿宋" w:eastAsia="仿宋" w:cs="仿宋"/>
                <w:bCs/>
                <w:color w:val="auto"/>
                <w:sz w:val="30"/>
                <w:szCs w:val="30"/>
                <w:lang w:val="en-US" w:eastAsia="zh-CN"/>
              </w:rPr>
              <w:t xml:space="preserve">1.</w:t>
            </w:r>
            <w:r>
              <w:rPr>
                <w:rFonts w:hint="eastAsia" w:ascii="仿宋" w:hAnsi="仿宋" w:eastAsia="仿宋" w:cs="仿宋"/>
                <w:bCs/>
                <w:color w:val="auto"/>
                <w:sz w:val="30"/>
                <w:szCs w:val="30"/>
              </w:rPr>
              <w:t xml:space="preserve">《开标一览表》（加盖电子签章，政府采购客户端工具输入报价自动生成）；</w:t>
            </w:r>
            <w:r/>
          </w:p>
          <w:p>
            <w:pPr>
              <w:pStyle w:val="756"/>
              <w:spacing w:line="400" w:lineRule="exact"/>
              <w:rPr>
                <w:rFonts w:hint="eastAsia" w:ascii="仿宋" w:hAnsi="仿宋" w:eastAsia="仿宋" w:cs="仿宋"/>
                <w:bCs/>
                <w:color w:val="auto"/>
                <w:sz w:val="30"/>
                <w:szCs w:val="30"/>
              </w:rPr>
            </w:pPr>
            <w:r>
              <w:rPr>
                <w:rFonts w:hint="eastAsia" w:ascii="仿宋" w:hAnsi="仿宋" w:eastAsia="仿宋" w:cs="仿宋"/>
                <w:bCs/>
                <w:color w:val="auto"/>
                <w:sz w:val="30"/>
                <w:szCs w:val="30"/>
                <w:lang w:val="en-US" w:eastAsia="zh-CN"/>
              </w:rPr>
              <w:t xml:space="preserve">2</w:t>
            </w:r>
            <w:r>
              <w:rPr>
                <w:rFonts w:hint="eastAsia" w:ascii="仿宋" w:hAnsi="仿宋" w:eastAsia="仿宋" w:cs="仿宋"/>
                <w:bCs/>
                <w:color w:val="auto"/>
                <w:sz w:val="30"/>
                <w:szCs w:val="30"/>
              </w:rPr>
              <w:t xml:space="preserve">.投标人认为需要提供的其他资料（如有）。</w:t>
            </w:r>
            <w:r/>
          </w:p>
          <w:p>
            <w:pPr>
              <w:pStyle w:val="756"/>
              <w:spacing w:line="4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二、资格条件（1-</w:t>
            </w:r>
            <w:r>
              <w:rPr>
                <w:rFonts w:hint="eastAsia" w:ascii="仿宋" w:hAnsi="仿宋" w:eastAsia="仿宋" w:cs="仿宋"/>
                <w:b/>
                <w:color w:val="auto"/>
                <w:sz w:val="30"/>
                <w:szCs w:val="30"/>
                <w:highlight w:val="none"/>
                <w:lang w:val="en-US" w:eastAsia="zh-CN"/>
              </w:rPr>
              <w:t xml:space="preserve">6</w:t>
            </w:r>
            <w:r>
              <w:rPr>
                <w:rFonts w:hint="eastAsia" w:ascii="仿宋" w:hAnsi="仿宋" w:eastAsia="仿宋" w:cs="仿宋"/>
                <w:b/>
                <w:color w:val="auto"/>
                <w:sz w:val="30"/>
                <w:szCs w:val="30"/>
              </w:rPr>
              <w:t xml:space="preserve">必须提供，否则投标无效）</w:t>
            </w:r>
            <w:r/>
          </w:p>
          <w:p>
            <w:pPr>
              <w:pStyle w:val="756"/>
              <w:spacing w:line="400" w:lineRule="exact"/>
              <w:widowControl/>
              <w:rPr>
                <w:rFonts w:hint="eastAsia" w:ascii="仿宋" w:hAnsi="仿宋" w:eastAsia="仿宋" w:cs="仿宋"/>
                <w:b w:val="0"/>
                <w:bCs w:val="0"/>
                <w:color w:val="auto"/>
                <w:sz w:val="30"/>
                <w:szCs w:val="30"/>
                <w:highlight w:val="yellow"/>
                <w:lang w:val="en-US" w:eastAsia="zh-CN"/>
              </w:rPr>
            </w:pPr>
            <w:r>
              <w:rPr>
                <w:rFonts w:hint="eastAsia" w:ascii="仿宋" w:hAnsi="仿宋" w:eastAsia="仿宋" w:cs="仿宋"/>
                <w:color w:val="auto"/>
                <w:sz w:val="30"/>
                <w:szCs w:val="30"/>
              </w:rPr>
              <w:t xml:space="preserve">1.</w:t>
            </w:r>
            <w:r>
              <w:rPr>
                <w:rFonts w:hint="eastAsia" w:ascii="仿宋" w:hAnsi="仿宋" w:eastAsia="仿宋" w:cs="仿宋"/>
                <w:b/>
                <w:bCs/>
                <w:color w:val="auto"/>
                <w:sz w:val="30"/>
                <w:szCs w:val="30"/>
              </w:rPr>
              <w:t xml:space="preserve">具有独立承担民事责任</w:t>
            </w:r>
            <w:r>
              <w:rPr>
                <w:rFonts w:hint="eastAsia" w:ascii="仿宋" w:hAnsi="仿宋" w:eastAsia="仿宋" w:cs="仿宋"/>
                <w:b/>
                <w:bCs/>
                <w:color w:val="auto"/>
                <w:sz w:val="30"/>
                <w:szCs w:val="30"/>
                <w:highlight w:val="none"/>
              </w:rPr>
              <w:t xml:space="preserve">的能力：</w:t>
            </w:r>
            <w:r>
              <w:rPr>
                <w:rFonts w:hint="eastAsia" w:ascii="仿宋" w:hAnsi="仿宋" w:eastAsia="仿宋" w:cs="仿宋"/>
                <w:b w:val="0"/>
                <w:bCs w:val="0"/>
                <w:color w:val="auto"/>
                <w:sz w:val="30"/>
                <w:szCs w:val="30"/>
                <w:highlight w:val="none"/>
              </w:rPr>
              <w:t xml:space="preserve">投标人合法有效的营业执照扫描件，或事业单位法人证书扫描件，或民办非企业单位登记证书扫描件；</w:t>
            </w:r>
            <w:r/>
          </w:p>
          <w:p>
            <w:pPr>
              <w:pStyle w:val="756"/>
              <w:spacing w:line="40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2.</w:t>
            </w:r>
            <w:r>
              <w:rPr>
                <w:rFonts w:hint="eastAsia" w:ascii="仿宋" w:hAnsi="仿宋" w:eastAsia="仿宋" w:cs="仿宋"/>
                <w:b/>
                <w:color w:val="000000"/>
                <w:sz w:val="30"/>
                <w:szCs w:val="30"/>
              </w:rPr>
              <w:t xml:space="preserve">具有良好的商业信誉和健全的财务会计制度：</w:t>
            </w:r>
            <w:r>
              <w:rPr>
                <w:rFonts w:hint="eastAsia" w:ascii="仿宋" w:hAnsi="仿宋" w:eastAsia="仿宋" w:cs="仿宋"/>
                <w:color w:val="000000"/>
                <w:sz w:val="30"/>
                <w:szCs w:val="30"/>
              </w:rPr>
              <w:t xml:space="preserve">即提供投标人的本项目开标时间前6个月内任何时间的资产负债表、利润表</w:t>
            </w:r>
            <w:r>
              <w:rPr>
                <w:rFonts w:hint="eastAsia" w:ascii="仿宋" w:hAnsi="仿宋" w:eastAsia="仿宋" w:cs="仿宋"/>
                <w:color w:val="000000"/>
                <w:sz w:val="30"/>
                <w:szCs w:val="30"/>
                <w:lang w:eastAsia="zh-CN"/>
              </w:rPr>
              <w:t xml:space="preserve">扫描件</w:t>
            </w:r>
            <w:r>
              <w:rPr>
                <w:rFonts w:hint="eastAsia" w:ascii="仿宋" w:hAnsi="仿宋" w:eastAsia="仿宋" w:cs="仿宋"/>
                <w:color w:val="000000"/>
                <w:sz w:val="30"/>
                <w:szCs w:val="30"/>
              </w:rPr>
              <w:t xml:space="preserve">各一份；或提供合法有效的经第三方机构审计的2024年度财务审计报告</w:t>
            </w:r>
            <w:r>
              <w:rPr>
                <w:rFonts w:hint="eastAsia" w:ascii="仿宋" w:hAnsi="仿宋" w:eastAsia="仿宋" w:cs="仿宋"/>
                <w:color w:val="000000"/>
                <w:sz w:val="30"/>
                <w:szCs w:val="30"/>
                <w:lang w:eastAsia="zh-CN"/>
              </w:rPr>
              <w:t xml:space="preserve">扫描件</w:t>
            </w:r>
            <w:r>
              <w:rPr>
                <w:rFonts w:hint="eastAsia" w:ascii="仿宋" w:hAnsi="仿宋" w:eastAsia="仿宋" w:cs="仿宋"/>
                <w:color w:val="000000"/>
                <w:sz w:val="30"/>
                <w:szCs w:val="30"/>
              </w:rPr>
              <w:t xml:space="preserve">（应包括审计报告正文、资产负债表、现金流量表、利润表）；</w:t>
            </w:r>
            <w:r/>
          </w:p>
          <w:p>
            <w:pPr>
              <w:pStyle w:val="756"/>
              <w:spacing w:line="40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3.</w:t>
            </w:r>
            <w:r>
              <w:rPr>
                <w:rFonts w:hint="eastAsia" w:ascii="仿宋" w:hAnsi="仿宋" w:eastAsia="仿宋" w:cs="仿宋"/>
                <w:b/>
                <w:color w:val="000000"/>
                <w:sz w:val="30"/>
                <w:szCs w:val="30"/>
              </w:rPr>
              <w:t xml:space="preserve">有依法缴纳税收和社会保障资金的良好记录：</w:t>
            </w:r>
            <w:r>
              <w:rPr>
                <w:rFonts w:hint="eastAsia" w:ascii="仿宋" w:hAnsi="仿宋" w:eastAsia="仿宋" w:cs="仿宋"/>
                <w:color w:val="000000"/>
                <w:sz w:val="30"/>
                <w:szCs w:val="30"/>
              </w:rPr>
              <w:t xml:space="preserve">即提供投标人的本项目开标时间前6个月</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lang w:val="en-US" w:eastAsia="zh-CN"/>
              </w:rPr>
              <w:t xml:space="preserve">不含开标当月）</w:t>
            </w:r>
            <w:r>
              <w:rPr>
                <w:rFonts w:hint="eastAsia" w:ascii="仿宋" w:hAnsi="仿宋" w:eastAsia="仿宋" w:cs="仿宋"/>
                <w:color w:val="000000"/>
                <w:sz w:val="30"/>
                <w:szCs w:val="30"/>
              </w:rPr>
              <w:t xml:space="preserve">内任何1个月的依法缴纳税收</w:t>
            </w:r>
            <w:r>
              <w:rPr>
                <w:rFonts w:hint="eastAsia" w:ascii="仿宋" w:hAnsi="仿宋" w:eastAsia="仿宋" w:cs="仿宋"/>
                <w:color w:val="000000"/>
                <w:sz w:val="30"/>
                <w:szCs w:val="30"/>
                <w:lang w:eastAsia="zh-CN"/>
              </w:rPr>
              <w:t xml:space="preserve">扫描件</w:t>
            </w:r>
            <w:r>
              <w:rPr>
                <w:rFonts w:hint="eastAsia" w:ascii="仿宋" w:hAnsi="仿宋" w:eastAsia="仿宋" w:cs="仿宋"/>
                <w:color w:val="000000"/>
                <w:sz w:val="30"/>
                <w:szCs w:val="30"/>
              </w:rPr>
              <w:t xml:space="preserve">和社会保障资金</w:t>
            </w:r>
            <w:r>
              <w:rPr>
                <w:rFonts w:hint="eastAsia" w:ascii="仿宋" w:hAnsi="仿宋" w:eastAsia="仿宋" w:cs="仿宋"/>
                <w:color w:val="000000"/>
                <w:sz w:val="30"/>
                <w:szCs w:val="30"/>
                <w:lang w:eastAsia="zh-CN"/>
              </w:rPr>
              <w:t xml:space="preserve">扫描件</w:t>
            </w:r>
            <w:r>
              <w:rPr>
                <w:rFonts w:hint="eastAsia" w:ascii="仿宋" w:hAnsi="仿宋" w:eastAsia="仿宋" w:cs="仿宋"/>
                <w:color w:val="000000"/>
                <w:sz w:val="30"/>
                <w:szCs w:val="30"/>
              </w:rPr>
              <w:t xml:space="preserve">的相关材料（依法免税或不需要缴纳社会保障资金的供应商，提供相应文件</w:t>
            </w:r>
            <w:r>
              <w:rPr>
                <w:rFonts w:hint="eastAsia" w:ascii="仿宋" w:hAnsi="仿宋" w:eastAsia="仿宋" w:cs="仿宋"/>
                <w:color w:val="000000"/>
                <w:sz w:val="30"/>
                <w:szCs w:val="30"/>
                <w:lang w:eastAsia="zh-CN"/>
              </w:rPr>
              <w:t xml:space="preserve">扫描件</w:t>
            </w:r>
            <w:r>
              <w:rPr>
                <w:rFonts w:hint="eastAsia" w:ascii="仿宋" w:hAnsi="仿宋" w:eastAsia="仿宋" w:cs="仿宋"/>
                <w:color w:val="000000"/>
                <w:sz w:val="30"/>
                <w:szCs w:val="30"/>
              </w:rPr>
              <w:t xml:space="preserve">证明其依法免税或不需要缴纳社会保障资金）；</w:t>
            </w:r>
            <w:r/>
          </w:p>
          <w:p>
            <w:pPr>
              <w:pStyle w:val="756"/>
              <w:spacing w:line="40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4.</w:t>
            </w:r>
            <w:r>
              <w:rPr>
                <w:rFonts w:hint="eastAsia" w:ascii="仿宋" w:hAnsi="仿宋" w:eastAsia="仿宋" w:cs="仿宋"/>
                <w:b/>
                <w:color w:val="000000"/>
                <w:sz w:val="30"/>
                <w:szCs w:val="30"/>
              </w:rPr>
              <w:t xml:space="preserve">具有履行合同所必需的设备和专业技术能力：</w:t>
            </w:r>
            <w:r>
              <w:rPr>
                <w:rFonts w:hint="eastAsia" w:ascii="仿宋" w:hAnsi="仿宋" w:eastAsia="仿宋" w:cs="仿宋"/>
                <w:color w:val="000000"/>
                <w:sz w:val="30"/>
                <w:szCs w:val="30"/>
              </w:rPr>
              <w:t xml:space="preserve">即提供：《具备履行合同所必需的设备和专业技术能力的书面声明》（加盖电子签章，格式见招标文件第七章《投标文件相关格式》）；</w:t>
            </w:r>
            <w:r/>
          </w:p>
          <w:p>
            <w:pPr>
              <w:pStyle w:val="756"/>
              <w:spacing w:line="40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5.</w:t>
            </w:r>
            <w:r>
              <w:rPr>
                <w:rFonts w:hint="eastAsia" w:ascii="仿宋" w:hAnsi="仿宋" w:eastAsia="仿宋" w:cs="仿宋"/>
                <w:b/>
                <w:color w:val="000000"/>
                <w:sz w:val="30"/>
                <w:szCs w:val="30"/>
              </w:rPr>
              <w:t xml:space="preserve">参加政府采购活动前三年内，在经营活动中没有重大违法记录：</w:t>
            </w:r>
            <w:r>
              <w:rPr>
                <w:rFonts w:hint="eastAsia" w:ascii="仿宋" w:hAnsi="仿宋" w:eastAsia="仿宋" w:cs="仿宋"/>
                <w:color w:val="000000"/>
                <w:sz w:val="30"/>
                <w:szCs w:val="30"/>
              </w:rPr>
              <w:t xml:space="preserve">即提供投标人参加政府采购活动前3年内在经营活动中没有重大违法记录的书面声明（加盖电子签章，格式见招标文件第七章《投标文件相关格式》）；</w:t>
            </w:r>
            <w:r/>
          </w:p>
          <w:p>
            <w:pPr>
              <w:pStyle w:val="756"/>
              <w:spacing w:line="400" w:lineRule="exact"/>
              <w:rPr>
                <w:rFonts w:hint="eastAsia" w:ascii="仿宋" w:hAnsi="仿宋" w:eastAsia="仿宋" w:cs="仿宋"/>
                <w:b/>
                <w:color w:val="000000"/>
                <w:sz w:val="30"/>
                <w:szCs w:val="30"/>
                <w:highlight w:val="yellow"/>
              </w:rPr>
            </w:pPr>
            <w:r>
              <w:rPr>
                <w:rFonts w:hint="eastAsia" w:ascii="仿宋" w:hAnsi="仿宋" w:eastAsia="仿宋" w:cs="仿宋"/>
                <w:color w:val="auto"/>
                <w:sz w:val="30"/>
                <w:szCs w:val="30"/>
              </w:rPr>
              <w:t xml:space="preserve">6.</w:t>
            </w:r>
            <w:r>
              <w:rPr>
                <w:rFonts w:hint="eastAsia" w:ascii="仿宋" w:hAnsi="仿宋" w:eastAsia="仿宋" w:cs="仿宋"/>
                <w:b/>
                <w:bCs w:val="0"/>
                <w:color w:val="auto"/>
                <w:sz w:val="30"/>
                <w:szCs w:val="30"/>
                <w:highlight w:val="none"/>
              </w:rPr>
              <w:t xml:space="preserve">投标人应为中小微企业（含中型、小型、微型企业，下同），投标文件中须提供《中小企业声明函》（加盖电子签章，填写完整，格式见《招标文件》附件）。《中小企业声明函》查询渠道用微信搜索“中小企业规模类型自测小程序”。（必须提供，如不填写完整，视为无效）。”</w:t>
            </w:r>
            <w:r/>
          </w:p>
          <w:p>
            <w:pPr>
              <w:pStyle w:val="756"/>
              <w:spacing w:line="400" w:lineRule="exact"/>
              <w:rPr>
                <w:rFonts w:hint="eastAsia" w:ascii="仿宋" w:hAnsi="仿宋" w:eastAsia="仿宋" w:cs="仿宋"/>
                <w:b w:val="0"/>
                <w:bCs/>
                <w:color w:val="000000"/>
                <w:sz w:val="30"/>
                <w:szCs w:val="30"/>
                <w:highlight w:val="none"/>
              </w:rPr>
            </w:pPr>
            <w:r>
              <w:rPr>
                <w:rFonts w:hint="eastAsia" w:ascii="仿宋" w:hAnsi="仿宋" w:eastAsia="仿宋" w:cs="仿宋"/>
                <w:b w:val="0"/>
                <w:bCs/>
                <w:color w:val="000000"/>
                <w:sz w:val="30"/>
                <w:szCs w:val="30"/>
                <w:highlight w:val="none"/>
              </w:rPr>
              <w:t xml:space="preserve">《中小企业声明函》查询渠道参考工业和信息化部发布的中小企业规模自测小程序。中小企业规模自测小程序详见《中小企业声明函》。</w:t>
            </w:r>
            <w:r/>
          </w:p>
          <w:p>
            <w:pPr>
              <w:pStyle w:val="756"/>
              <w:spacing w:line="400" w:lineRule="exact"/>
              <w:rPr>
                <w:rFonts w:hint="eastAsia" w:ascii="仿宋" w:hAnsi="仿宋" w:eastAsia="仿宋" w:cs="仿宋"/>
                <w:b w:val="0"/>
                <w:bCs/>
                <w:color w:val="000000"/>
                <w:sz w:val="30"/>
                <w:szCs w:val="30"/>
                <w:highlight w:val="none"/>
              </w:rPr>
            </w:pPr>
            <w:r>
              <w:rPr>
                <w:rFonts w:hint="eastAsia" w:ascii="仿宋" w:hAnsi="仿宋" w:eastAsia="仿宋" w:cs="仿宋"/>
                <w:b w:val="0"/>
                <w:bCs/>
                <w:color w:val="000000"/>
                <w:sz w:val="30"/>
                <w:szCs w:val="30"/>
                <w:highlight w:val="none"/>
              </w:rPr>
              <w:t xml:space="preserve">注：具体以《政府采购促进中小企业发展管理办法》（财库[2020]46号）和《关于印发中小企业划型标准规定的通知》（工信部联企业[2011]300号）的规定为准。</w:t>
            </w:r>
            <w:r/>
          </w:p>
          <w:p>
            <w:pPr>
              <w:pStyle w:val="756"/>
              <w:spacing w:line="400" w:lineRule="exact"/>
              <w:rPr>
                <w:rFonts w:hint="eastAsia" w:ascii="仿宋" w:hAnsi="仿宋" w:eastAsia="仿宋" w:cs="仿宋"/>
                <w:b w:val="0"/>
                <w:bCs/>
                <w:color w:val="000000"/>
                <w:sz w:val="30"/>
                <w:szCs w:val="30"/>
                <w:highlight w:val="none"/>
              </w:rPr>
            </w:pPr>
            <w:r>
              <w:rPr>
                <w:rFonts w:hint="eastAsia" w:ascii="仿宋" w:hAnsi="仿宋" w:eastAsia="仿宋" w:cs="仿宋"/>
                <w:b w:val="0"/>
                <w:bCs/>
                <w:color w:val="000000"/>
                <w:sz w:val="30"/>
                <w:szCs w:val="30"/>
                <w:highlight w:val="none"/>
              </w:rPr>
              <w:t xml:space="preserve">注：监狱企业和残疾人福利性单位等同于小微企业。</w:t>
            </w:r>
            <w:r/>
          </w:p>
          <w:p>
            <w:pPr>
              <w:pStyle w:val="756"/>
              <w:spacing w:line="400" w:lineRule="exact"/>
              <w:rPr>
                <w:rFonts w:hint="eastAsia" w:ascii="仿宋" w:hAnsi="仿宋" w:eastAsia="仿宋" w:cs="仿宋"/>
                <w:b w:val="0"/>
                <w:bCs/>
                <w:color w:val="000000"/>
                <w:sz w:val="30"/>
                <w:szCs w:val="30"/>
                <w:highlight w:val="none"/>
              </w:rPr>
            </w:pPr>
            <w:r>
              <w:rPr>
                <w:rFonts w:hint="eastAsia" w:ascii="仿宋" w:hAnsi="仿宋" w:eastAsia="仿宋" w:cs="仿宋"/>
                <w:b w:val="0"/>
                <w:bCs/>
                <w:color w:val="000000"/>
                <w:sz w:val="30"/>
                <w:szCs w:val="30"/>
                <w:highlight w:val="none"/>
              </w:rPr>
              <w:t xml:space="preserve">    投标人为监狱企业的，提供省级以上监狱管理局、戒毒管理局（含新疆生产建设兵团）出具的属于监狱企业的证明文件原件的扫描件。</w:t>
            </w:r>
            <w:r/>
          </w:p>
          <w:p>
            <w:pPr>
              <w:pStyle w:val="756"/>
              <w:spacing w:line="400" w:lineRule="exact"/>
              <w:rPr>
                <w:rFonts w:hint="eastAsia" w:ascii="仿宋" w:hAnsi="仿宋" w:eastAsia="仿宋" w:cs="仿宋"/>
                <w:b w:val="0"/>
                <w:bCs/>
                <w:color w:val="000000"/>
                <w:sz w:val="30"/>
                <w:szCs w:val="30"/>
                <w:highlight w:val="none"/>
              </w:rPr>
            </w:pPr>
            <w:r>
              <w:rPr>
                <w:rFonts w:hint="eastAsia" w:ascii="仿宋" w:hAnsi="仿宋" w:eastAsia="仿宋" w:cs="仿宋"/>
                <w:b w:val="0"/>
                <w:bCs/>
                <w:color w:val="000000"/>
                <w:sz w:val="30"/>
                <w:szCs w:val="30"/>
                <w:highlight w:val="none"/>
              </w:rPr>
              <w:t xml:space="preserve">具体以《财政部 司法部关于政府采购支持监狱企业发展有关问题的通知》（财库〔2014〕68号）的规定为准。</w:t>
            </w:r>
            <w:r/>
          </w:p>
          <w:p>
            <w:pPr>
              <w:pStyle w:val="756"/>
              <w:spacing w:line="400" w:lineRule="exact"/>
              <w:rPr>
                <w:rFonts w:hint="eastAsia" w:ascii="仿宋" w:hAnsi="仿宋" w:eastAsia="仿宋" w:cs="仿宋"/>
                <w:b w:val="0"/>
                <w:bCs/>
                <w:color w:val="000000"/>
                <w:sz w:val="30"/>
                <w:szCs w:val="30"/>
                <w:highlight w:val="none"/>
              </w:rPr>
            </w:pPr>
            <w:r>
              <w:rPr>
                <w:rFonts w:hint="eastAsia" w:ascii="仿宋" w:hAnsi="仿宋" w:eastAsia="仿宋" w:cs="仿宋"/>
                <w:b w:val="0"/>
                <w:bCs/>
                <w:color w:val="000000"/>
                <w:sz w:val="30"/>
                <w:szCs w:val="30"/>
                <w:highlight w:val="none"/>
              </w:rPr>
              <w:t xml:space="preserve">    投标人为享受政府采购支持政策的残疾人福利性单位的，提供《残疾人福利性单位声明函》（加盖电子签章，格式见招标文件第七章《投标文件相关格式》）。</w:t>
            </w:r>
            <w:r/>
          </w:p>
          <w:p>
            <w:pPr>
              <w:pStyle w:val="756"/>
              <w:spacing w:line="400" w:lineRule="exact"/>
              <w:rPr>
                <w:rFonts w:hint="eastAsia" w:ascii="仿宋" w:hAnsi="仿宋" w:eastAsia="仿宋" w:cs="仿宋"/>
                <w:b w:val="0"/>
                <w:bCs/>
                <w:color w:val="000000"/>
                <w:sz w:val="30"/>
                <w:szCs w:val="30"/>
                <w:highlight w:val="none"/>
              </w:rPr>
            </w:pPr>
            <w:r>
              <w:rPr>
                <w:rFonts w:hint="eastAsia" w:ascii="仿宋" w:hAnsi="仿宋" w:eastAsia="仿宋" w:cs="仿宋"/>
                <w:b w:val="0"/>
                <w:bCs/>
                <w:color w:val="000000"/>
                <w:sz w:val="30"/>
                <w:szCs w:val="30"/>
                <w:highlight w:val="none"/>
              </w:rPr>
              <w:t xml:space="preserve">享受政府采购支持政策的残疾人福利性单位应当同时满足以下条件：</w:t>
            </w:r>
            <w:r/>
          </w:p>
          <w:p>
            <w:pPr>
              <w:pStyle w:val="756"/>
              <w:spacing w:line="400" w:lineRule="exact"/>
              <w:rPr>
                <w:rFonts w:hint="eastAsia" w:ascii="仿宋" w:hAnsi="仿宋" w:eastAsia="仿宋" w:cs="仿宋"/>
                <w:b w:val="0"/>
                <w:bCs/>
                <w:color w:val="000000"/>
                <w:sz w:val="30"/>
                <w:szCs w:val="30"/>
                <w:highlight w:val="none"/>
              </w:rPr>
            </w:pPr>
            <w:r>
              <w:rPr>
                <w:rFonts w:hint="eastAsia" w:ascii="仿宋" w:hAnsi="仿宋" w:eastAsia="仿宋" w:cs="仿宋"/>
                <w:b w:val="0"/>
                <w:bCs/>
                <w:color w:val="000000"/>
                <w:sz w:val="30"/>
                <w:szCs w:val="30"/>
                <w:highlight w:val="none"/>
              </w:rPr>
              <w:t xml:space="preserve">①安置的残疾人占本单位在职职工人数的比例不低于25%（含25%），并且安置的残疾人人数不少于10人（含10人）；</w:t>
            </w:r>
            <w:r/>
          </w:p>
          <w:p>
            <w:pPr>
              <w:pStyle w:val="756"/>
              <w:spacing w:line="400" w:lineRule="exact"/>
              <w:rPr>
                <w:rFonts w:hint="eastAsia" w:ascii="仿宋" w:hAnsi="仿宋" w:eastAsia="仿宋" w:cs="仿宋"/>
                <w:b w:val="0"/>
                <w:bCs/>
                <w:color w:val="000000"/>
                <w:sz w:val="30"/>
                <w:szCs w:val="30"/>
                <w:highlight w:val="none"/>
              </w:rPr>
            </w:pPr>
            <w:r>
              <w:rPr>
                <w:rFonts w:hint="eastAsia" w:ascii="仿宋" w:hAnsi="仿宋" w:eastAsia="仿宋" w:cs="仿宋"/>
                <w:b w:val="0"/>
                <w:bCs/>
                <w:color w:val="000000"/>
                <w:sz w:val="30"/>
                <w:szCs w:val="30"/>
                <w:highlight w:val="none"/>
              </w:rPr>
              <w:t xml:space="preserve">②依法与安置的每位残疾人签订了一年以上（含一年）的劳动合同或服务协议；</w:t>
            </w:r>
            <w:r/>
          </w:p>
          <w:p>
            <w:pPr>
              <w:pStyle w:val="756"/>
              <w:spacing w:line="400" w:lineRule="exact"/>
              <w:rPr>
                <w:rFonts w:hint="eastAsia" w:ascii="仿宋" w:hAnsi="仿宋" w:eastAsia="仿宋" w:cs="仿宋"/>
                <w:b w:val="0"/>
                <w:bCs/>
                <w:color w:val="000000"/>
                <w:sz w:val="30"/>
                <w:szCs w:val="30"/>
                <w:highlight w:val="none"/>
              </w:rPr>
            </w:pPr>
            <w:r>
              <w:rPr>
                <w:rFonts w:hint="eastAsia" w:ascii="仿宋" w:hAnsi="仿宋" w:eastAsia="仿宋" w:cs="仿宋"/>
                <w:b w:val="0"/>
                <w:bCs/>
                <w:color w:val="000000"/>
                <w:sz w:val="30"/>
                <w:szCs w:val="30"/>
                <w:highlight w:val="none"/>
              </w:rPr>
              <w:t xml:space="preserve">③为安置的每位残疾人按月足额缴纳了基本养老保险、基本医疗保险、失业保险、工伤保险和生育保险等社会保险费；</w:t>
            </w:r>
            <w:r/>
          </w:p>
          <w:p>
            <w:pPr>
              <w:pStyle w:val="756"/>
              <w:spacing w:line="400" w:lineRule="exact"/>
              <w:rPr>
                <w:rFonts w:hint="eastAsia" w:ascii="仿宋" w:hAnsi="仿宋" w:eastAsia="仿宋" w:cs="仿宋"/>
                <w:b w:val="0"/>
                <w:bCs/>
                <w:color w:val="000000"/>
                <w:sz w:val="30"/>
                <w:szCs w:val="30"/>
                <w:highlight w:val="none"/>
              </w:rPr>
            </w:pPr>
            <w:r>
              <w:rPr>
                <w:rFonts w:hint="eastAsia" w:ascii="仿宋" w:hAnsi="仿宋" w:eastAsia="仿宋" w:cs="仿宋"/>
                <w:b w:val="0"/>
                <w:bCs/>
                <w:color w:val="000000"/>
                <w:sz w:val="30"/>
                <w:szCs w:val="30"/>
                <w:highlight w:val="none"/>
              </w:rPr>
              <w:t xml:space="preserve">④通过银行等金融机构向安置的每位残疾人，按月支付了不低于单位所在区县适用的经省级人民政府批准的月最低工资标准的工资；</w:t>
            </w:r>
            <w:r/>
          </w:p>
          <w:p>
            <w:pPr>
              <w:pStyle w:val="756"/>
              <w:spacing w:line="400" w:lineRule="exact"/>
              <w:rPr>
                <w:rFonts w:hint="eastAsia" w:ascii="仿宋" w:hAnsi="仿宋" w:eastAsia="仿宋" w:cs="仿宋"/>
                <w:b w:val="0"/>
                <w:bCs/>
                <w:color w:val="000000"/>
                <w:sz w:val="30"/>
                <w:szCs w:val="30"/>
                <w:highlight w:val="none"/>
              </w:rPr>
            </w:pPr>
            <w:r>
              <w:rPr>
                <w:rFonts w:hint="eastAsia" w:ascii="仿宋" w:hAnsi="仿宋" w:eastAsia="仿宋" w:cs="仿宋"/>
                <w:b w:val="0"/>
                <w:bCs/>
                <w:color w:val="000000"/>
                <w:sz w:val="30"/>
                <w:szCs w:val="30"/>
                <w:highlight w:val="none"/>
              </w:rPr>
              <w:t xml:space="preserve">⑤提供本单位制造的货物、承担的工程或者服务（以下简称产品），或者提供其他残疾人福利性单位制造的货物（不包括使用非残疾人福利性单位注册商标的货物）。</w:t>
            </w:r>
            <w:r/>
          </w:p>
          <w:p>
            <w:pPr>
              <w:pStyle w:val="756"/>
              <w:spacing w:line="400" w:lineRule="exact"/>
              <w:rPr>
                <w:rFonts w:hint="eastAsia" w:ascii="仿宋" w:hAnsi="仿宋" w:eastAsia="仿宋" w:cs="仿宋"/>
                <w:b w:val="0"/>
                <w:bCs/>
                <w:color w:val="000000"/>
                <w:sz w:val="30"/>
                <w:szCs w:val="30"/>
                <w:highlight w:val="none"/>
              </w:rPr>
            </w:pPr>
            <w:r>
              <w:rPr>
                <w:rFonts w:hint="eastAsia" w:ascii="仿宋" w:hAnsi="仿宋" w:eastAsia="仿宋" w:cs="仿宋"/>
                <w:b w:val="0"/>
                <w:bCs/>
                <w:color w:val="000000"/>
                <w:sz w:val="30"/>
                <w:szCs w:val="30"/>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6"/>
              <w:spacing w:line="400" w:lineRule="exact"/>
              <w:rPr>
                <w:rFonts w:hint="eastAsia" w:ascii="仿宋" w:hAnsi="仿宋" w:eastAsia="仿宋" w:cs="仿宋"/>
                <w:b w:val="0"/>
                <w:bCs/>
                <w:color w:val="auto"/>
                <w:sz w:val="30"/>
                <w:szCs w:val="30"/>
                <w:highlight w:val="none"/>
              </w:rPr>
            </w:pPr>
            <w:r>
              <w:rPr>
                <w:rFonts w:hint="eastAsia" w:ascii="仿宋" w:hAnsi="仿宋" w:eastAsia="仿宋" w:cs="仿宋"/>
                <w:b w:val="0"/>
                <w:bCs/>
                <w:color w:val="000000"/>
                <w:sz w:val="30"/>
                <w:szCs w:val="30"/>
                <w:highlight w:val="none"/>
              </w:rPr>
              <w:t xml:space="preserve">  具体以《三部门联合发布关于促进残疾人就业政府采购政策的通知》（财库〔2017〕141号）规定为准。</w:t>
            </w:r>
            <w:r/>
          </w:p>
          <w:p>
            <w:pPr>
              <w:ind w:right="28"/>
              <w:jc w:val="both"/>
              <w:spacing w:line="346" w:lineRule="auto"/>
              <w:rPr>
                <w:rFonts w:hint="eastAsia" w:ascii="仿宋" w:hAnsi="仿宋" w:eastAsia="仿宋" w:cs="仿宋"/>
                <w:b/>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szCs w:val="30"/>
                <w:lang w:val="en-US" w:eastAsia="zh-CN"/>
              </w:rPr>
              <w:t xml:space="preserve">7.</w:t>
            </w:r>
            <w:r>
              <w:rPr>
                <w:rFonts w:hint="eastAsia" w:ascii="仿宋" w:hAnsi="仿宋" w:eastAsia="仿宋" w:cs="仿宋"/>
                <w:b/>
                <w:bCs/>
                <w:sz w:val="30"/>
                <w:szCs w:val="30"/>
                <w:highlight w:val="none"/>
                <w:lang w:val="en-US" w:eastAsia="zh-CN" w:bidi="ar-SA"/>
              </w:rPr>
              <w:t xml:space="preserve">投标人信用信息（要求见本章条款项号“(六)”中内容）。</w:t>
            </w:r>
            <w:r/>
          </w:p>
          <w:p>
            <w:pPr>
              <w:pStyle w:val="756"/>
              <w:spacing w:line="4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三</w:t>
            </w:r>
            <w:r>
              <w:rPr>
                <w:rFonts w:hint="eastAsia" w:ascii="仿宋" w:hAnsi="仿宋" w:eastAsia="仿宋" w:cs="仿宋"/>
                <w:color w:val="auto"/>
                <w:sz w:val="30"/>
                <w:szCs w:val="30"/>
              </w:rPr>
              <w:t xml:space="preserve">、符合条件（必须提供，否则投标无效）</w:t>
            </w:r>
            <w:r/>
          </w:p>
          <w:p>
            <w:pPr>
              <w:pStyle w:val="756"/>
              <w:spacing w:line="40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（一）报价</w:t>
            </w:r>
            <w:r/>
          </w:p>
          <w:p>
            <w:pPr>
              <w:ind w:left="0" w:right="0" w:firstLine="0"/>
              <w:jc w:val="both"/>
              <w:spacing w:before="0" w:after="0" w:line="85" w:lineRule="atLeast"/>
              <w:widowControl w:val="off"/>
              <w:rPr>
                <w:rFonts w:hint="eastAsia" w:ascii="仿宋" w:hAnsi="仿宋" w:eastAsia="仿宋" w:cs="仿宋"/>
                <w:bCs/>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30"/>
                <w:szCs w:val="30"/>
                <w:lang w:val="en-US" w:eastAsia="zh-CN" w:bidi="ar-SA"/>
              </w:rPr>
              <w:t xml:space="preserve">《开标一览表》（</w:t>
            </w:r>
            <w:r>
              <w:rPr>
                <w:rFonts w:hint="eastAsia" w:ascii="仿宋" w:hAnsi="仿宋" w:eastAsia="仿宋" w:cs="仿宋"/>
                <w:bCs/>
                <w:color w:val="auto"/>
                <w:sz w:val="30"/>
                <w:szCs w:val="30"/>
                <w:lang w:val="en-US" w:eastAsia="zh-CN" w:bidi="ar-SA"/>
              </w:rPr>
              <w:t xml:space="preserve">加盖电子签章，政府采购客户端工具输入报价自动生成）</w:t>
            </w:r>
            <w:r/>
          </w:p>
          <w:p>
            <w:pPr>
              <w:pStyle w:val="756"/>
              <w:spacing w:line="400" w:lineRule="exact"/>
              <w:rPr>
                <w:rFonts w:hint="eastAsia" w:ascii="仿宋" w:hAnsi="仿宋" w:eastAsia="仿宋" w:cs="仿宋"/>
                <w:bCs/>
                <w:color w:val="auto"/>
                <w:sz w:val="30"/>
                <w:szCs w:val="30"/>
              </w:rPr>
            </w:pPr>
            <w:r>
              <w:rPr>
                <w:rFonts w:hint="eastAsia" w:ascii="仿宋" w:hAnsi="仿宋" w:eastAsia="仿宋" w:cs="仿宋"/>
                <w:b/>
                <w:bCs w:val="0"/>
                <w:color w:val="auto"/>
                <w:sz w:val="30"/>
                <w:szCs w:val="30"/>
                <w:lang w:eastAsia="zh-CN"/>
              </w:rPr>
              <w:t xml:space="preserve">《</w:t>
            </w:r>
            <w:r>
              <w:rPr>
                <w:rFonts w:hint="eastAsia" w:ascii="仿宋" w:hAnsi="仿宋" w:eastAsia="仿宋" w:cs="仿宋"/>
                <w:b/>
                <w:bCs w:val="0"/>
                <w:color w:val="auto"/>
                <w:sz w:val="30"/>
                <w:szCs w:val="30"/>
              </w:rPr>
              <w:t xml:space="preserve">分项价格表》（</w:t>
            </w:r>
            <w:r>
              <w:rPr>
                <w:rFonts w:hint="eastAsia" w:ascii="仿宋" w:hAnsi="仿宋" w:eastAsia="仿宋" w:cs="仿宋"/>
                <w:bCs/>
                <w:color w:val="auto"/>
                <w:sz w:val="30"/>
                <w:szCs w:val="30"/>
              </w:rPr>
              <w:t xml:space="preserve">加盖电子签章，格式见招标文件第七章《投标文件相关格式》）</w:t>
            </w:r>
            <w:r>
              <w:rPr>
                <w:rFonts w:hint="eastAsia" w:ascii="仿宋" w:hAnsi="仿宋" w:eastAsia="仿宋" w:cs="仿宋"/>
                <w:color w:val="auto"/>
                <w:sz w:val="30"/>
                <w:szCs w:val="30"/>
              </w:rPr>
              <w:t xml:space="preserve">；</w:t>
            </w:r>
            <w:r/>
          </w:p>
          <w:p>
            <w:pPr>
              <w:pStyle w:val="756"/>
              <w:spacing w:line="40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（二）商务资信</w:t>
            </w:r>
            <w:r/>
          </w:p>
          <w:p>
            <w:pPr>
              <w:pStyle w:val="756"/>
              <w:spacing w:line="400" w:lineRule="exact"/>
              <w:rPr>
                <w:rFonts w:hint="eastAsia" w:ascii="仿宋" w:hAnsi="仿宋" w:eastAsia="仿宋" w:cs="仿宋"/>
                <w:color w:val="auto"/>
                <w:sz w:val="30"/>
                <w:szCs w:val="30"/>
              </w:rPr>
            </w:pPr>
            <w:r>
              <w:rPr>
                <w:rFonts w:hint="eastAsia" w:ascii="仿宋" w:hAnsi="仿宋" w:eastAsia="仿宋" w:cs="仿宋"/>
                <w:b/>
                <w:bCs w:val="0"/>
                <w:color w:val="auto"/>
                <w:sz w:val="30"/>
                <w:szCs w:val="30"/>
              </w:rPr>
              <w:t xml:space="preserve">《投标函》（</w:t>
            </w:r>
            <w:r>
              <w:rPr>
                <w:rFonts w:hint="eastAsia" w:ascii="仿宋" w:hAnsi="仿宋" w:eastAsia="仿宋" w:cs="仿宋"/>
                <w:bCs/>
                <w:color w:val="auto"/>
                <w:sz w:val="30"/>
                <w:szCs w:val="30"/>
              </w:rPr>
              <w:t xml:space="preserve">加盖电子签章，格式见招标文件第七章《投标文件相关格式》）</w:t>
            </w:r>
            <w:r>
              <w:rPr>
                <w:rFonts w:hint="eastAsia" w:ascii="仿宋" w:hAnsi="仿宋" w:eastAsia="仿宋" w:cs="仿宋"/>
                <w:color w:val="auto"/>
                <w:sz w:val="30"/>
                <w:szCs w:val="30"/>
              </w:rPr>
              <w:t xml:space="preserve">；</w:t>
            </w:r>
            <w:r/>
          </w:p>
          <w:p>
            <w:pPr>
              <w:jc w:val="both"/>
              <w:spacing w:line="400" w:lineRule="exact"/>
              <w:widowControl w:val="off"/>
              <w:rPr>
                <w:rFonts w:hint="eastAsia" w:ascii="仿宋" w:hAnsi="仿宋" w:eastAsia="仿宋" w:cs="仿宋"/>
                <w:sz w:val="30"/>
                <w:szCs w:val="30"/>
              </w:rPr>
            </w:pPr>
            <w:r>
              <w:rPr>
                <w:rFonts w:hint="eastAsia" w:ascii="仿宋" w:hAnsi="仿宋" w:eastAsia="仿宋" w:cs="仿宋"/>
                <w:b/>
                <w:bCs w:val="0"/>
                <w:color w:val="auto"/>
                <w:sz w:val="30"/>
                <w:szCs w:val="30"/>
                <w:lang w:val="en-US" w:eastAsia="zh-CN" w:bidi="ar-SA"/>
              </w:rPr>
              <w:t xml:space="preserve">《法定代表人授权书》</w:t>
            </w:r>
            <w:r>
              <w:rPr>
                <w:rFonts w:hint="eastAsia" w:ascii="仿宋" w:hAnsi="仿宋" w:eastAsia="仿宋" w:cs="仿宋"/>
                <w:bCs/>
                <w:color w:val="auto"/>
                <w:sz w:val="30"/>
                <w:szCs w:val="30"/>
                <w:lang w:val="en-US" w:eastAsia="zh-CN" w:bidi="ar-SA"/>
              </w:rPr>
              <w:t xml:space="preserve">（提供原件的扫描件，格式见招标文件第七章《投标文件相关格式》）</w:t>
            </w:r>
            <w:r/>
          </w:p>
          <w:p>
            <w:pPr>
              <w:pStyle w:val="756"/>
              <w:spacing w:line="40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（三）技术响应</w:t>
            </w:r>
            <w:r/>
          </w:p>
          <w:p>
            <w:pPr>
              <w:pStyle w:val="756"/>
              <w:spacing w:line="400" w:lineRule="exact"/>
              <w:rPr>
                <w:rFonts w:hint="eastAsia" w:ascii="仿宋" w:hAnsi="仿宋" w:eastAsia="仿宋" w:cs="仿宋"/>
                <w:bCs/>
                <w:color w:val="auto"/>
                <w:sz w:val="30"/>
                <w:szCs w:val="30"/>
              </w:rPr>
            </w:pPr>
            <w:r>
              <w:rPr>
                <w:rFonts w:hint="eastAsia" w:ascii="仿宋" w:hAnsi="仿宋" w:eastAsia="仿宋" w:cs="仿宋"/>
                <w:b/>
                <w:bCs w:val="0"/>
                <w:color w:val="auto"/>
                <w:sz w:val="30"/>
                <w:szCs w:val="30"/>
              </w:rPr>
              <w:t xml:space="preserve">《偏离表》</w:t>
            </w:r>
            <w:r>
              <w:rPr>
                <w:rFonts w:hint="eastAsia" w:ascii="仿宋" w:hAnsi="仿宋" w:eastAsia="仿宋" w:cs="仿宋"/>
                <w:bCs/>
                <w:color w:val="auto"/>
                <w:sz w:val="30"/>
                <w:szCs w:val="30"/>
              </w:rPr>
              <w:t xml:space="preserve">（加盖电子签章，格式见招标文件第七章《投标文件相关格式》）。</w:t>
            </w:r>
            <w:r/>
          </w:p>
          <w:p>
            <w:pPr>
              <w:pStyle w:val="756"/>
              <w:spacing w:line="4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四、综合评审评分项</w:t>
            </w:r>
            <w:r/>
          </w:p>
          <w:p>
            <w:pPr>
              <w:jc w:val="both"/>
              <w:spacing w:line="400" w:lineRule="exact"/>
              <w:widowControl w:val="off"/>
              <w:rPr>
                <w:rFonts w:hint="eastAsia" w:ascii="仿宋" w:hAnsi="仿宋" w:eastAsia="仿宋" w:cs="仿宋"/>
                <w:bCs/>
                <w:color w:val="auto"/>
                <w:sz w:val="30"/>
                <w:szCs w:val="30"/>
                <w:lang w:val="en-US" w:eastAsia="zh-CN" w:bidi="ar-SA"/>
              </w:rPr>
            </w:pPr>
            <w:r>
              <w:rPr>
                <w:rFonts w:hint="eastAsia" w:ascii="仿宋" w:hAnsi="仿宋" w:eastAsia="仿宋" w:cs="仿宋"/>
                <w:bCs/>
                <w:color w:val="auto"/>
                <w:sz w:val="30"/>
                <w:szCs w:val="30"/>
                <w:lang w:val="en-US" w:eastAsia="zh-CN" w:bidi="ar-SA"/>
              </w:rPr>
              <w:t xml:space="preserve">（一）技术部分（要求见招标文件第四章《评标标准》及第六章《采购需求》）；</w:t>
            </w:r>
            <w:r/>
          </w:p>
          <w:p>
            <w:pPr>
              <w:jc w:val="both"/>
              <w:spacing w:line="400" w:lineRule="exact"/>
              <w:widowControl w:val="off"/>
              <w:rPr>
                <w:rFonts w:hint="eastAsia" w:ascii="仿宋" w:hAnsi="仿宋" w:eastAsia="仿宋" w:cs="仿宋"/>
                <w:bCs/>
                <w:color w:val="auto"/>
                <w:sz w:val="30"/>
                <w:szCs w:val="30"/>
                <w:lang w:val="en-US" w:eastAsia="zh-CN" w:bidi="ar-SA"/>
              </w:rPr>
            </w:pPr>
            <w:r>
              <w:rPr>
                <w:rFonts w:hint="eastAsia" w:ascii="仿宋" w:hAnsi="仿宋" w:eastAsia="仿宋" w:cs="仿宋"/>
                <w:bCs/>
                <w:color w:val="auto"/>
                <w:sz w:val="30"/>
                <w:szCs w:val="30"/>
                <w:lang w:val="en-US" w:eastAsia="zh-CN" w:bidi="ar-SA"/>
              </w:rPr>
              <w:t xml:space="preserve">（二）商务部分</w:t>
            </w:r>
            <w:r>
              <w:rPr>
                <w:rFonts w:hint="eastAsia" w:ascii="仿宋" w:hAnsi="仿宋" w:eastAsia="仿宋" w:cs="仿宋"/>
                <w:bCs/>
                <w:color w:val="auto"/>
                <w:sz w:val="30"/>
                <w:szCs w:val="30"/>
                <w:lang w:val="zh-CN" w:eastAsia="zh-CN" w:bidi="ar-SA"/>
              </w:rPr>
              <w:t xml:space="preserve">（要求见招标文件第四章《评标标准》）</w:t>
            </w:r>
            <w:r/>
          </w:p>
          <w:p>
            <w:pPr>
              <w:jc w:val="both"/>
              <w:spacing w:line="400" w:lineRule="exact"/>
              <w:widowControl w:val="off"/>
              <w:rPr>
                <w:rFonts w:hint="eastAsia"/>
                <w:lang w:val="en-US" w:eastAsia="zh-CN"/>
              </w:rPr>
            </w:pPr>
            <w:r>
              <w:rPr>
                <w:rFonts w:hint="eastAsia" w:ascii="仿宋" w:hAnsi="仿宋" w:eastAsia="仿宋" w:cs="仿宋"/>
                <w:bCs/>
                <w:color w:val="auto"/>
                <w:sz w:val="30"/>
                <w:szCs w:val="30"/>
                <w:lang w:val="en-US" w:eastAsia="zh-CN" w:bidi="ar-SA"/>
              </w:rPr>
              <w:t xml:space="preserve">（三）投标人其它证明文件及材料扫描件。</w:t>
            </w:r>
            <w:r/>
          </w:p>
          <w:p>
            <w:pPr>
              <w:pStyle w:val="756"/>
              <w:spacing w:line="4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五、价格折扣文件格式</w:t>
            </w:r>
            <w:r/>
          </w:p>
          <w:p>
            <w:pPr>
              <w:ind w:right="0"/>
              <w:jc w:val="both"/>
              <w:spacing w:before="0" w:after="0" w:line="85" w:lineRule="atLeast"/>
              <w:widowControl w:val="off"/>
              <w:rPr>
                <w:rFonts w:hint="eastAsia" w:ascii="仿宋" w:hAnsi="仿宋" w:eastAsia="仿宋" w:cs="仿宋"/>
                <w:bCs/>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30"/>
                <w:szCs w:val="30"/>
                <w:highlight w:val="none"/>
              </w:rPr>
              <w:t xml:space="preserve">企业报价折扣证明：</w:t>
            </w:r>
            <w:r>
              <w:rPr>
                <w:rFonts w:hint="eastAsia" w:ascii="仿宋" w:hAnsi="仿宋" w:eastAsia="仿宋" w:cs="仿宋"/>
                <w:bCs/>
                <w:color w:val="auto"/>
                <w:sz w:val="30"/>
                <w:szCs w:val="30"/>
                <w:highlight w:val="none"/>
                <w:lang w:eastAsia="zh-CN"/>
              </w:rPr>
              <w:t xml:space="preserve">无</w:t>
            </w:r>
            <w:r/>
          </w:p>
          <w:p>
            <w:pPr>
              <w:pStyle w:val="756"/>
              <w:spacing w:line="40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注：</w:t>
            </w:r>
            <w:r/>
          </w:p>
          <w:p>
            <w:pPr>
              <w:pStyle w:val="756"/>
              <w:spacing w:line="40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1.投标人应对以上文件的合法性、真实性负责。</w:t>
            </w:r>
            <w:r/>
          </w:p>
          <w:p>
            <w:pPr>
              <w:pStyle w:val="756"/>
              <w:spacing w:line="40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759"/>
              <w:rPr>
                <w:rFonts w:hint="eastAsia" w:ascii="仿宋" w:hAnsi="仿宋" w:eastAsia="仿宋" w:cs="仿宋"/>
                <w:sz w:val="30"/>
                <w:szCs w:val="30"/>
              </w:rPr>
            </w:pPr>
            <w:r>
              <w:rPr>
                <w:rFonts w:hint="eastAsia" w:ascii="仿宋" w:hAnsi="仿宋" w:eastAsia="仿宋" w:cs="仿宋"/>
                <w:bCs/>
                <w:color w:val="auto"/>
                <w:sz w:val="30"/>
                <w:szCs w:val="30"/>
                <w:lang w:val="en-US" w:eastAsia="zh-CN" w:bidi="ar-SA"/>
              </w:rPr>
              <w:t xml:space="preserve">3、线下纸质投标文件：中标人领取中标通知书时须向代理机构提交纸质胶装投标文件一正四副，后期招标人如有需要中标人仍需免费提供。</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(十三)2</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商务条件见：</w:t>
            </w:r>
            <w:r/>
          </w:p>
          <w:p>
            <w:pPr>
              <w:pStyle w:val="756"/>
              <w:spacing w:line="40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一、本文件第四章《评标标准》中《评分细则》。</w:t>
            </w:r>
            <w:r/>
          </w:p>
          <w:p>
            <w:pPr>
              <w:pStyle w:val="756"/>
              <w:spacing w:line="400" w:lineRule="exact"/>
              <w:rPr>
                <w:rFonts w:hint="eastAsia" w:ascii="仿宋" w:hAnsi="仿宋" w:eastAsia="仿宋" w:cs="仿宋"/>
                <w:bCs/>
                <w:color w:val="auto"/>
                <w:sz w:val="30"/>
                <w:szCs w:val="30"/>
              </w:rPr>
            </w:pPr>
            <w:r>
              <w:rPr>
                <w:rFonts w:hint="eastAsia" w:ascii="仿宋" w:hAnsi="仿宋" w:eastAsia="仿宋" w:cs="仿宋"/>
                <w:color w:val="auto"/>
                <w:sz w:val="30"/>
                <w:szCs w:val="30"/>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(十三)3</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(十四)3</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b/>
                <w:bCs w:val="0"/>
                <w:color w:val="auto"/>
                <w:sz w:val="30"/>
                <w:szCs w:val="30"/>
              </w:rPr>
              <w:t xml:space="preserve">本项目不接受</w:t>
            </w:r>
            <w:r>
              <w:rPr>
                <w:rFonts w:hint="eastAsia" w:ascii="仿宋" w:hAnsi="仿宋" w:eastAsia="仿宋" w:cs="仿宋"/>
                <w:b/>
                <w:bCs w:val="0"/>
                <w:color w:val="auto"/>
                <w:sz w:val="30"/>
                <w:szCs w:val="30"/>
                <w:highlight w:val="none"/>
              </w:rPr>
              <w:t xml:space="preserve">超过</w:t>
            </w:r>
            <w:r>
              <w:rPr>
                <w:rFonts w:hint="eastAsia" w:ascii="仿宋" w:hAnsi="仿宋" w:eastAsia="仿宋" w:cs="仿宋"/>
                <w:b/>
                <w:bCs w:val="0"/>
                <w:color w:val="auto"/>
                <w:sz w:val="30"/>
                <w:szCs w:val="30"/>
                <w:highlight w:val="none"/>
                <w:lang w:val="en-US" w:eastAsia="zh-CN"/>
              </w:rPr>
              <w:t xml:space="preserve">2592.94</w:t>
            </w:r>
            <w:r>
              <w:rPr>
                <w:rFonts w:hint="eastAsia" w:ascii="仿宋" w:hAnsi="仿宋" w:eastAsia="仿宋" w:cs="仿宋"/>
                <w:b/>
                <w:bCs w:val="0"/>
                <w:color w:val="auto"/>
                <w:sz w:val="30"/>
                <w:szCs w:val="30"/>
                <w:highlight w:val="none"/>
              </w:rPr>
              <w:t xml:space="preserve">万</w:t>
            </w:r>
            <w:r>
              <w:rPr>
                <w:rFonts w:hint="eastAsia" w:ascii="仿宋" w:hAnsi="仿宋" w:eastAsia="仿宋" w:cs="仿宋"/>
                <w:b/>
                <w:bCs w:val="0"/>
                <w:color w:val="auto"/>
                <w:sz w:val="30"/>
                <w:szCs w:val="30"/>
              </w:rPr>
              <w:t xml:space="preserve">元人民币（采购项目预算金额）的投标报价。</w:t>
            </w:r>
            <w:r>
              <w:rPr>
                <w:rFonts w:hint="eastAsia" w:ascii="仿宋" w:hAnsi="仿宋" w:eastAsia="仿宋" w:cs="仿宋"/>
                <w:color w:val="auto"/>
                <w:sz w:val="30"/>
                <w:szCs w:val="30"/>
              </w:rPr>
              <w:t xml:space="preserve">报价包括但</w:t>
            </w:r>
            <w:r>
              <w:rPr>
                <w:rFonts w:hint="eastAsia" w:ascii="仿宋" w:hAnsi="仿宋" w:eastAsia="仿宋" w:cs="仿宋"/>
                <w:color w:val="auto"/>
                <w:sz w:val="30"/>
                <w:szCs w:val="30"/>
                <w:highlight w:val="none"/>
              </w:rPr>
              <w:t xml:space="preserve">不限于人工费、材料费</w:t>
            </w:r>
            <w:r>
              <w:rPr>
                <w:rFonts w:hint="eastAsia" w:ascii="仿宋" w:hAnsi="仿宋" w:eastAsia="仿宋" w:cs="仿宋"/>
                <w:color w:val="auto"/>
                <w:sz w:val="30"/>
                <w:szCs w:val="30"/>
                <w:highlight w:val="none"/>
                <w:lang w:eastAsia="zh-CN"/>
              </w:rPr>
              <w:t xml:space="preserve">（含辅材）</w:t>
            </w:r>
            <w:r>
              <w:rPr>
                <w:rFonts w:hint="eastAsia" w:ascii="仿宋" w:hAnsi="仿宋" w:eastAsia="仿宋" w:cs="仿宋"/>
                <w:color w:val="auto"/>
                <w:sz w:val="30"/>
                <w:szCs w:val="30"/>
                <w:highlight w:val="none"/>
              </w:rPr>
              <w:t xml:space="preserve">、考察调研费用、会议费、维修维护、保养、安装、验收、备案、</w:t>
            </w:r>
            <w:r>
              <w:rPr>
                <w:rFonts w:hint="eastAsia" w:ascii="仿宋" w:hAnsi="仿宋" w:eastAsia="仿宋" w:cs="仿宋"/>
                <w:color w:val="auto"/>
                <w:sz w:val="30"/>
                <w:szCs w:val="30"/>
                <w:highlight w:val="none"/>
                <w:lang w:eastAsia="zh-CN"/>
              </w:rPr>
              <w:t xml:space="preserve">整治费、检测费、</w:t>
            </w:r>
            <w:r>
              <w:rPr>
                <w:rFonts w:hint="eastAsia" w:ascii="仿宋" w:hAnsi="仿宋" w:eastAsia="仿宋" w:cs="仿宋"/>
                <w:color w:val="auto"/>
                <w:sz w:val="30"/>
                <w:szCs w:val="30"/>
                <w:highlight w:val="none"/>
              </w:rPr>
              <w:t xml:space="preserve">技术支持与培训、售后服务及相关劳务支出、投标人的利润、税金</w:t>
            </w:r>
            <w:r>
              <w:rPr>
                <w:rFonts w:hint="eastAsia" w:ascii="仿宋" w:hAnsi="仿宋" w:eastAsia="仿宋" w:cs="仿宋"/>
                <w:color w:val="auto"/>
                <w:sz w:val="30"/>
                <w:szCs w:val="30"/>
              </w:rPr>
              <w:t xml:space="preserve">等工作所发生的全部费用。采购人不再支付报价以外的任何费用。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(十六)</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(十八)4</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见本文件第三章《投标资料表》中(十二)1和(十二)2</w:t>
            </w:r>
            <w:r/>
          </w:p>
        </w:tc>
      </w:tr>
      <w:tr>
        <w:trPr>
          <w:trHeight w:val="9527"/>
        </w:trPr>
        <w:tc>
          <w:tcPr>
            <w:tcBorders>
              <w:top w:val="single" w:color="000000" w:sz="4" w:space="0"/>
              <w:left w:val="single" w:color="000000" w:sz="4" w:space="0"/>
              <w:bottom w:val="single" w:color="000000" w:sz="4" w:space="0"/>
              <w:right w:val="single" w:color="000000" w:sz="4" w:space="0"/>
            </w:tcBorders>
            <w:tcW w:w="1744" w:type="dxa"/>
            <w:vAlign w:val="top"/>
            <w:textDirection w:val="lrTb"/>
            <w:noWrap w:val="false"/>
          </w:tcPr>
          <w:p>
            <w:pPr>
              <w:ind w:left="0" w:right="0" w:firstLine="0"/>
              <w:jc w:val="center"/>
              <w:spacing w:before="0" w:after="0" w:line="85" w:lineRule="atLeast"/>
              <w:rPr>
                <w:rFonts w:hint="eastAsia" w:ascii="仿宋" w:hAnsi="仿宋" w:eastAsia="仿宋" w:cs="仿宋"/>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（十八）</w:t>
            </w:r>
            <w:r/>
          </w:p>
        </w:tc>
        <w:tc>
          <w:tcPr>
            <w:tcBorders>
              <w:top w:val="single" w:color="000000" w:sz="4" w:space="0"/>
              <w:left w:val="single" w:color="000000" w:sz="4" w:space="0"/>
              <w:bottom w:val="single" w:color="000000" w:sz="4" w:space="0"/>
              <w:right w:val="single" w:color="000000" w:sz="4" w:space="0"/>
            </w:tcBorders>
            <w:tcW w:w="8424" w:type="dxa"/>
            <w:vAlign w:val="top"/>
            <w:textDirection w:val="lrTb"/>
            <w:noWrap w:val="false"/>
          </w:tcPr>
          <w:p>
            <w:pPr>
              <w:ind w:left="0" w:right="0" w:firstLine="0"/>
              <w:spacing w:before="0" w:after="0" w:line="85" w:lineRule="atLeast"/>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线上投标文件的密封、签署、盖章要求：</w:t>
            </w:r>
            <w:r/>
          </w:p>
          <w:p>
            <w:pPr>
              <w:ind w:left="0" w:right="0" w:firstLine="0"/>
              <w:spacing w:before="0" w:after="0" w:line="85" w:lineRule="atLeast"/>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一、投标文件的密封（加密）要求：</w:t>
            </w:r>
            <w:r/>
          </w:p>
          <w:p>
            <w:pPr>
              <w:ind w:left="0" w:right="0" w:firstLine="0"/>
              <w:spacing w:before="0" w:after="0" w:line="85" w:lineRule="atLeast"/>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0"/>
              <w:spacing w:before="0" w:after="0" w:line="85" w:lineRule="atLeast"/>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二、投标文件的签署要求：见招标文件第七章《投标文件相关格式》。</w:t>
            </w:r>
            <w:r/>
          </w:p>
          <w:p>
            <w:pPr>
              <w:ind w:left="0" w:right="0" w:firstLine="0"/>
              <w:spacing w:before="0" w:after="0" w:line="85" w:lineRule="atLeast"/>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0"/>
              <w:spacing w:before="0" w:after="0" w:line="85" w:lineRule="atLeast"/>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说明：</w:t>
            </w:r>
            <w:r/>
          </w:p>
          <w:p>
            <w:pPr>
              <w:ind w:left="0" w:right="0" w:firstLine="0"/>
              <w:spacing w:before="0" w:after="0" w:line="85" w:lineRule="atLeast"/>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1、未进行线上投标并解密（因“苏采云”系统导致解密失败的除外）的，所导致的一切后果均由投标人承担。</w:t>
            </w:r>
            <w:r/>
          </w:p>
          <w:p>
            <w:pPr>
              <w:ind w:left="0" w:right="0" w:firstLine="0"/>
              <w:spacing w:before="0" w:after="0" w:line="85" w:lineRule="atLeast"/>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2、投标文件的签署要求：见招标文件第七章《投标文件相关格式》。</w:t>
            </w:r>
            <w:r/>
          </w:p>
          <w:p>
            <w:pPr>
              <w:ind w:left="0" w:right="0" w:firstLine="0"/>
              <w:spacing w:before="0" w:after="0" w:line="85" w:lineRule="atLeast"/>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3、投标文件的盖章要求：见招标文件第三章《投标资料表》和招标文件第七章《投标文件相关格式》。</w:t>
            </w:r>
            <w:r/>
          </w:p>
          <w:p>
            <w:pPr>
              <w:ind w:left="0" w:right="0" w:firstLine="0"/>
              <w:spacing w:before="0" w:after="0" w:line="85" w:lineRule="atLeast"/>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说明：投标人应凭CA数字证书以及自备的能够登录“苏采云”系统的电脑，在达到开标时间后，使用CA数字证书解密各自投标文件。</w:t>
            </w:r>
            <w:r/>
          </w:p>
          <w:p>
            <w:pPr>
              <w:ind w:left="0" w:right="0" w:firstLine="0"/>
              <w:spacing w:before="0" w:after="0" w:line="85" w:lineRule="atLeast"/>
              <w:rPr>
                <w:rFonts w:hint="eastAsia" w:ascii="仿宋" w:hAnsi="仿宋" w:eastAsia="仿宋" w:cs="仿宋"/>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投标人未按规定加密的投标文件，“苏采云”系统应当拒收并提示。</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(十九)</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b/>
                <w:bCs/>
                <w:color w:val="auto"/>
                <w:sz w:val="30"/>
                <w:szCs w:val="30"/>
                <w:highlight w:val="none"/>
              </w:rPr>
            </w:pPr>
            <w:r>
              <w:rPr>
                <w:rFonts w:hint="eastAsia" w:ascii="仿宋" w:hAnsi="仿宋" w:eastAsia="仿宋" w:cs="仿宋"/>
                <w:color w:val="auto"/>
                <w:sz w:val="30"/>
                <w:szCs w:val="30"/>
              </w:rPr>
              <w:t xml:space="preserve">投标文件的提交与接收： </w:t>
            </w:r>
            <w:r>
              <w:rPr>
                <w:rFonts w:hint="eastAsia" w:ascii="仿宋" w:hAnsi="仿宋" w:eastAsia="仿宋" w:cs="仿宋"/>
                <w:color w:val="auto"/>
                <w:sz w:val="30"/>
                <w:szCs w:val="30"/>
              </w:rPr>
              <w:br/>
            </w:r>
            <w:r>
              <w:rPr>
                <w:rFonts w:hint="eastAsia" w:ascii="仿宋" w:hAnsi="仿宋" w:eastAsia="仿宋" w:cs="仿宋"/>
                <w:color w:val="auto"/>
                <w:sz w:val="30"/>
                <w:szCs w:val="30"/>
              </w:rPr>
              <w:t xml:space="preserve">1.投标文件提交与接收时</w:t>
            </w:r>
            <w:r>
              <w:rPr>
                <w:rFonts w:hint="eastAsia" w:ascii="仿宋" w:hAnsi="仿宋" w:eastAsia="仿宋" w:cs="仿宋"/>
                <w:color w:val="auto"/>
                <w:sz w:val="30"/>
                <w:szCs w:val="30"/>
                <w:highlight w:val="none"/>
              </w:rPr>
              <w:t xml:space="preserve">间</w:t>
            </w:r>
            <w:r>
              <w:rPr>
                <w:rFonts w:hint="eastAsia" w:ascii="仿宋" w:hAnsi="仿宋" w:eastAsia="仿宋" w:cs="仿宋"/>
                <w:color w:val="auto"/>
                <w:sz w:val="30"/>
                <w:szCs w:val="30"/>
                <w:highlight w:val="none"/>
              </w:rPr>
              <w:t xml:space="preserve">：</w:t>
            </w:r>
            <w:r>
              <w:rPr>
                <w:rFonts w:hint="eastAsia" w:ascii="仿宋" w:hAnsi="仿宋" w:eastAsia="仿宋" w:cs="仿宋"/>
                <w:b/>
                <w:bCs/>
                <w:color w:val="auto"/>
                <w:sz w:val="30"/>
                <w:szCs w:val="30"/>
                <w:highlight w:val="none"/>
              </w:rPr>
              <w:t xml:space="preserve">提交投标文件截止时间（</w:t>
            </w:r>
            <w:r>
              <w:rPr>
                <w:rFonts w:hint="eastAsia" w:ascii="仿宋" w:hAnsi="仿宋" w:eastAsia="仿宋" w:cs="仿宋"/>
                <w:b/>
                <w:bCs/>
                <w:color w:val="auto"/>
                <w:sz w:val="30"/>
                <w:szCs w:val="30"/>
                <w:highlight w:val="none"/>
                <w:lang w:eastAsia="zh-CN"/>
              </w:rPr>
              <w:t xml:space="preserve">2025年11月</w:t>
            </w:r>
            <w:r>
              <w:rPr>
                <w:rFonts w:hint="eastAsia" w:ascii="仿宋" w:hAnsi="仿宋" w:eastAsia="仿宋" w:cs="仿宋"/>
                <w:b/>
                <w:bCs/>
                <w:color w:val="auto"/>
                <w:sz w:val="30"/>
                <w:szCs w:val="30"/>
                <w:highlight w:val="none"/>
                <w:lang w:val="en-US" w:eastAsia="zh-CN"/>
              </w:rPr>
              <w:t xml:space="preserve">14</w:t>
            </w:r>
            <w:r>
              <w:rPr>
                <w:rFonts w:hint="eastAsia" w:ascii="仿宋" w:hAnsi="仿宋" w:eastAsia="仿宋" w:cs="仿宋"/>
                <w:b/>
                <w:bCs/>
                <w:color w:val="auto"/>
                <w:sz w:val="30"/>
                <w:szCs w:val="30"/>
                <w:highlight w:val="none"/>
                <w:lang w:eastAsia="zh-CN"/>
              </w:rPr>
              <w:t xml:space="preserve">日</w:t>
            </w:r>
            <w:r>
              <w:rPr>
                <w:rFonts w:hint="eastAsia" w:ascii="仿宋" w:hAnsi="仿宋" w:eastAsia="仿宋" w:cs="仿宋"/>
                <w:b/>
                <w:bCs/>
                <w:color w:val="auto"/>
                <w:sz w:val="30"/>
                <w:szCs w:val="30"/>
                <w:highlight w:val="none"/>
                <w:lang w:val="en-US" w:eastAsia="zh-CN"/>
              </w:rPr>
              <w:t xml:space="preserve">10</w:t>
            </w:r>
            <w:r>
              <w:rPr>
                <w:rFonts w:hint="eastAsia" w:ascii="仿宋" w:hAnsi="仿宋" w:eastAsia="仿宋" w:cs="仿宋"/>
                <w:b/>
                <w:bCs/>
                <w:color w:val="auto"/>
                <w:sz w:val="30"/>
                <w:szCs w:val="30"/>
                <w:highlight w:val="none"/>
              </w:rPr>
              <w:t xml:space="preserve">:</w:t>
            </w:r>
            <w:r>
              <w:rPr>
                <w:rFonts w:hint="eastAsia" w:ascii="仿宋" w:hAnsi="仿宋" w:eastAsia="仿宋" w:cs="仿宋"/>
                <w:b/>
                <w:bCs/>
                <w:color w:val="auto"/>
                <w:sz w:val="30"/>
                <w:szCs w:val="30"/>
                <w:highlight w:val="none"/>
                <w:lang w:val="en-US" w:eastAsia="zh-CN"/>
              </w:rPr>
              <w:t xml:space="preserve">00</w:t>
            </w:r>
            <w:r>
              <w:rPr>
                <w:rFonts w:hint="eastAsia" w:ascii="仿宋" w:hAnsi="仿宋" w:eastAsia="仿宋" w:cs="仿宋"/>
                <w:b/>
                <w:bCs/>
                <w:color w:val="auto"/>
                <w:sz w:val="30"/>
                <w:szCs w:val="30"/>
                <w:highlight w:val="none"/>
              </w:rPr>
              <w:t xml:space="preserve">）前。</w:t>
            </w:r>
            <w:r>
              <w:rPr>
                <w:highlight w:val="none"/>
              </w:rPr>
            </w:r>
            <w:r/>
          </w:p>
          <w:p>
            <w:pPr>
              <w:pStyle w:val="756"/>
              <w:spacing w:line="400" w:lineRule="exact"/>
              <w:rPr>
                <w:rFonts w:hint="eastAsia" w:ascii="仿宋" w:hAnsi="仿宋" w:eastAsia="仿宋" w:cs="仿宋"/>
                <w:color w:val="auto"/>
                <w:sz w:val="30"/>
                <w:szCs w:val="30"/>
                <w:highlight w:val="yellow"/>
              </w:rPr>
            </w:pPr>
            <w:r>
              <w:rPr>
                <w:rFonts w:hint="eastAsia" w:ascii="仿宋" w:hAnsi="仿宋" w:eastAsia="仿宋" w:cs="仿宋"/>
                <w:color w:val="auto"/>
                <w:sz w:val="30"/>
                <w:szCs w:val="30"/>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（二十）</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四</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开标</w:t>
            </w:r>
            <w:r/>
          </w:p>
        </w:tc>
      </w:tr>
      <w:tr>
        <w:trPr>
          <w:trHeight w:val="2510"/>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(二十五)1</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开标时间及地点：</w:t>
            </w:r>
            <w:r/>
          </w:p>
          <w:p>
            <w:pPr>
              <w:pStyle w:val="756"/>
              <w:spacing w:line="40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rPr>
              <w:t xml:space="preserve">1</w:t>
            </w:r>
            <w:r>
              <w:rPr>
                <w:rFonts w:hint="eastAsia" w:ascii="仿宋" w:hAnsi="仿宋" w:eastAsia="仿宋" w:cs="仿宋"/>
                <w:b/>
                <w:bCs/>
                <w:color w:val="auto"/>
                <w:sz w:val="30"/>
                <w:szCs w:val="30"/>
                <w:highlight w:val="none"/>
              </w:rPr>
              <w:t xml:space="preserve">.</w:t>
            </w:r>
            <w:r>
              <w:rPr>
                <w:rFonts w:hint="eastAsia" w:ascii="仿宋" w:hAnsi="仿宋" w:eastAsia="仿宋" w:cs="仿宋"/>
                <w:b/>
                <w:bCs/>
                <w:color w:val="auto"/>
                <w:sz w:val="30"/>
                <w:szCs w:val="30"/>
                <w:highlight w:val="none"/>
              </w:rPr>
              <w:t xml:space="preserve">开标时间：</w:t>
            </w:r>
            <w:r>
              <w:rPr>
                <w:rFonts w:hint="eastAsia" w:ascii="仿宋" w:hAnsi="仿宋" w:eastAsia="仿宋" w:cs="仿宋"/>
                <w:b/>
                <w:bCs/>
                <w:color w:val="auto"/>
                <w:sz w:val="30"/>
                <w:szCs w:val="30"/>
                <w:highlight w:val="none"/>
                <w:lang w:eastAsia="zh-CN"/>
              </w:rPr>
              <w:t xml:space="preserve">2025年11月</w:t>
            </w:r>
            <w:r>
              <w:rPr>
                <w:rFonts w:hint="eastAsia" w:ascii="仿宋" w:hAnsi="仿宋" w:eastAsia="仿宋" w:cs="仿宋"/>
                <w:b/>
                <w:bCs/>
                <w:color w:val="auto"/>
                <w:sz w:val="30"/>
                <w:szCs w:val="30"/>
                <w:highlight w:val="none"/>
                <w:lang w:val="en-US" w:eastAsia="zh-CN"/>
              </w:rPr>
              <w:t xml:space="preserve">14</w:t>
            </w:r>
            <w:r>
              <w:rPr>
                <w:rFonts w:hint="eastAsia" w:ascii="仿宋" w:hAnsi="仿宋" w:eastAsia="仿宋" w:cs="仿宋"/>
                <w:b/>
                <w:bCs/>
                <w:color w:val="auto"/>
                <w:sz w:val="30"/>
                <w:szCs w:val="30"/>
                <w:highlight w:val="none"/>
                <w:lang w:eastAsia="zh-CN"/>
              </w:rPr>
              <w:t xml:space="preserve">日</w:t>
            </w:r>
            <w:r>
              <w:rPr>
                <w:rFonts w:hint="eastAsia" w:ascii="仿宋" w:hAnsi="仿宋" w:eastAsia="仿宋" w:cs="仿宋"/>
                <w:b/>
                <w:bCs/>
                <w:color w:val="auto"/>
                <w:sz w:val="30"/>
                <w:szCs w:val="30"/>
                <w:highlight w:val="none"/>
                <w:lang w:val="en-US" w:eastAsia="zh-CN"/>
              </w:rPr>
              <w:t xml:space="preserve">10</w:t>
            </w:r>
            <w:r>
              <w:rPr>
                <w:rFonts w:hint="eastAsia" w:ascii="仿宋" w:hAnsi="仿宋" w:eastAsia="仿宋" w:cs="仿宋"/>
                <w:b/>
                <w:bCs/>
                <w:color w:val="auto"/>
                <w:sz w:val="30"/>
                <w:szCs w:val="30"/>
                <w:highlight w:val="none"/>
              </w:rPr>
              <w:t xml:space="preserve">:</w:t>
            </w:r>
            <w:r>
              <w:rPr>
                <w:rFonts w:hint="eastAsia" w:ascii="仿宋" w:hAnsi="仿宋" w:eastAsia="仿宋" w:cs="仿宋"/>
                <w:b/>
                <w:bCs/>
                <w:color w:val="auto"/>
                <w:sz w:val="30"/>
                <w:szCs w:val="30"/>
                <w:highlight w:val="none"/>
                <w:lang w:val="en-US" w:eastAsia="zh-CN"/>
              </w:rPr>
              <w:t xml:space="preserve">0</w:t>
            </w:r>
            <w:r>
              <w:rPr>
                <w:rFonts w:hint="eastAsia" w:ascii="仿宋" w:hAnsi="仿宋" w:eastAsia="仿宋" w:cs="仿宋"/>
                <w:b/>
                <w:bCs/>
                <w:color w:val="auto"/>
                <w:sz w:val="30"/>
                <w:szCs w:val="30"/>
                <w:highlight w:val="none"/>
              </w:rPr>
              <w:t xml:space="preserve">0（标准时间）</w:t>
            </w:r>
            <w:r>
              <w:rPr>
                <w:rFonts w:hint="eastAsia" w:ascii="仿宋" w:hAnsi="仿宋" w:eastAsia="仿宋" w:cs="仿宋"/>
                <w:color w:val="auto"/>
                <w:sz w:val="30"/>
                <w:szCs w:val="30"/>
                <w:highlight w:val="none"/>
              </w:rPr>
              <w:t xml:space="preserve">。</w:t>
            </w:r>
            <w:r>
              <w:rPr>
                <w:highlight w:val="none"/>
              </w:rPr>
            </w:r>
            <w:r/>
          </w:p>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 xml:space="preserve">2.</w:t>
            </w:r>
            <w:r>
              <w:rPr>
                <w:rFonts w:hint="eastAsia" w:ascii="仿宋" w:hAnsi="仿宋" w:eastAsia="仿宋" w:cs="仿宋"/>
                <w:color w:val="auto"/>
                <w:sz w:val="30"/>
                <w:szCs w:val="30"/>
              </w:rPr>
              <w:t xml:space="preserve">开标地点：“苏采云”系统（网址：</w:t>
            </w:r>
            <w:r/>
          </w:p>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 http://jszfcg.jsczt.cn/）“开标大厅”或进入徐州政府采购网（网址：http://czj.xz.gov.cn/Home/HomeIndex）--业务工作--用户登录，点击“苏采云”进入系统“开标大厅”。</w:t>
            </w:r>
            <w:r/>
          </w:p>
        </w:tc>
      </w:tr>
      <w:tr>
        <w:trPr>
          <w:trHeight w:val="2530"/>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(二十五)3</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所有投标人解密（或解密时间）结束后，“苏采云”系统生成开标记录并向社会公众公布，但依法应当保密的除外。</w:t>
            </w:r>
            <w:r/>
          </w:p>
        </w:tc>
      </w:tr>
      <w:tr>
        <w:trPr>
          <w:trHeight w:val="510"/>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五</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评标</w:t>
            </w:r>
            <w:r/>
          </w:p>
        </w:tc>
      </w:tr>
      <w:tr>
        <w:trPr>
          <w:trHeight w:val="570"/>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(二十七)</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本项目的评标方法：综合评分法。</w:t>
            </w:r>
            <w:r/>
          </w:p>
        </w:tc>
      </w:tr>
      <w:tr>
        <w:trPr>
          <w:trHeight w:val="2150"/>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(二十八)1</w:t>
            </w:r>
            <w:r/>
          </w:p>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(二十八)1（4）</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ind w:left="560" w:hanging="560"/>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一、推荐中标候选供应商名单。中标候选供应商数量应当根据采购需要确定，但必须按顺序排列中标候选供应商。</w:t>
            </w:r>
            <w:r/>
          </w:p>
          <w:p>
            <w:pPr>
              <w:pStyle w:val="756"/>
              <w:ind w:left="560" w:hanging="560"/>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二、采用综合评分法的，按评审后得分由高到低顺序排列。得分相同的，按投标报价</w:t>
            </w:r>
            <w:r>
              <w:rPr>
                <w:rFonts w:hint="eastAsia" w:ascii="仿宋" w:hAnsi="仿宋" w:eastAsia="仿宋" w:cs="仿宋"/>
                <w:b w:val="0"/>
                <w:bCs w:val="0"/>
                <w:color w:val="auto"/>
                <w:sz w:val="30"/>
                <w:szCs w:val="30"/>
              </w:rPr>
              <w:t xml:space="preserve">由</w:t>
            </w:r>
            <w:r>
              <w:rPr>
                <w:rFonts w:hint="eastAsia" w:ascii="仿宋" w:hAnsi="仿宋" w:eastAsia="仿宋" w:cs="仿宋"/>
                <w:color w:val="auto"/>
                <w:sz w:val="30"/>
                <w:szCs w:val="30"/>
              </w:rPr>
              <w:t xml:space="preserve">低到高顺序排列。得分且投标报价相同的，按</w:t>
            </w:r>
            <w:r>
              <w:rPr>
                <w:rFonts w:hint="eastAsia" w:ascii="仿宋" w:hAnsi="仿宋" w:eastAsia="仿宋" w:cs="仿宋"/>
                <w:b w:val="0"/>
                <w:bCs w:val="0"/>
                <w:color w:val="auto"/>
                <w:sz w:val="30"/>
                <w:szCs w:val="30"/>
                <w:lang w:val="zh-CN"/>
              </w:rPr>
              <w:t xml:space="preserve">项目整体服务</w:t>
            </w:r>
            <w:r>
              <w:rPr>
                <w:rFonts w:hint="eastAsia" w:ascii="仿宋" w:hAnsi="仿宋" w:eastAsia="仿宋" w:cs="仿宋"/>
                <w:b w:val="0"/>
                <w:bCs w:val="0"/>
                <w:color w:val="auto"/>
                <w:sz w:val="30"/>
                <w:szCs w:val="30"/>
                <w:lang w:val="en-US"/>
              </w:rPr>
              <w:t xml:space="preserve">技术</w:t>
            </w:r>
            <w:r>
              <w:rPr>
                <w:rFonts w:hint="eastAsia" w:ascii="仿宋" w:hAnsi="仿宋" w:eastAsia="仿宋" w:cs="仿宋"/>
                <w:b w:val="0"/>
                <w:bCs w:val="0"/>
                <w:color w:val="auto"/>
                <w:sz w:val="30"/>
                <w:szCs w:val="30"/>
                <w:lang w:val="zh-CN"/>
              </w:rPr>
              <w:t xml:space="preserve">方案</w:t>
            </w:r>
            <w:r>
              <w:rPr>
                <w:rFonts w:hint="eastAsia" w:ascii="仿宋" w:hAnsi="仿宋" w:eastAsia="仿宋" w:cs="仿宋"/>
                <w:color w:val="auto"/>
                <w:sz w:val="30"/>
                <w:szCs w:val="30"/>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（二十九）</w:t>
            </w:r>
            <w:r/>
          </w:p>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1.评标中需要投标人对投标文件澄清或者说明的，应当通过“苏采云”系统交换数据电文。在评标期间，请投标人保持在线。</w:t>
            </w:r>
            <w:r/>
          </w:p>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2.对于投标文件中含义不明确、同类问题表述不一致或者有明显文字和计算错误的内容，评标委员会通过“苏采云”系统要求投标人作出必要的澄清、说明或者补正，并规定回复时间。</w:t>
            </w:r>
            <w:r/>
          </w:p>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375"/>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七</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(三十七)1</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left"/>
              <w:spacing w:line="40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三</w:t>
            </w:r>
            <w:r>
              <w:rPr>
                <w:rFonts w:hint="eastAsia" w:ascii="仿宋" w:hAnsi="仿宋" w:eastAsia="仿宋" w:cs="仿宋"/>
                <w:color w:val="auto"/>
                <w:sz w:val="30"/>
                <w:szCs w:val="30"/>
                <w:highlight w:val="none"/>
                <w:lang w:eastAsia="zh-CN"/>
              </w:rPr>
              <w:t xml:space="preserve">十</w:t>
            </w:r>
            <w:r>
              <w:rPr>
                <w:rFonts w:hint="eastAsia" w:ascii="仿宋" w:hAnsi="仿宋" w:eastAsia="仿宋" w:cs="仿宋"/>
                <w:color w:val="auto"/>
                <w:sz w:val="30"/>
                <w:szCs w:val="30"/>
                <w:highlight w:val="none"/>
              </w:rPr>
              <w:t xml:space="preserve">八</w:t>
            </w:r>
            <w:r>
              <w:rPr>
                <w:rFonts w:hint="eastAsia" w:ascii="仿宋" w:hAnsi="仿宋" w:eastAsia="仿宋" w:cs="仿宋"/>
                <w:color w:val="auto"/>
                <w:sz w:val="30"/>
                <w:szCs w:val="3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履约保证金缴纳方式、时间及退款具体要求详见合同条款。</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3"/>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供应商在法定质疑期内一次性提出针对同一采购程序环节的质疑。</w:t>
            </w:r>
            <w:r/>
          </w:p>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质疑接收人：</w:t>
            </w:r>
            <w:r>
              <w:rPr>
                <w:rFonts w:hint="eastAsia" w:ascii="仿宋" w:hAnsi="仿宋" w:eastAsia="仿宋" w:cs="仿宋"/>
                <w:color w:val="auto"/>
                <w:sz w:val="30"/>
                <w:szCs w:val="30"/>
                <w:lang w:eastAsia="zh-CN"/>
              </w:rPr>
              <w:t xml:space="preserve">李洁</w:t>
            </w:r>
            <w:r>
              <w:rPr>
                <w:rFonts w:hint="eastAsia" w:ascii="仿宋" w:hAnsi="仿宋" w:eastAsia="仿宋" w:cs="仿宋"/>
                <w:color w:val="auto"/>
                <w:sz w:val="30"/>
                <w:szCs w:val="30"/>
              </w:rPr>
              <w:t xml:space="preserve">；联系电话：</w:t>
            </w:r>
            <w:r>
              <w:rPr>
                <w:rFonts w:hint="eastAsia" w:ascii="仿宋" w:hAnsi="仿宋" w:eastAsia="仿宋" w:cs="仿宋"/>
                <w:color w:val="auto"/>
                <w:sz w:val="30"/>
                <w:szCs w:val="30"/>
                <w:lang w:eastAsia="zh-CN"/>
              </w:rPr>
              <w:t xml:space="preserve">0516-87778077</w:t>
            </w:r>
            <w:r>
              <w:rPr>
                <w:rFonts w:hint="eastAsia" w:ascii="仿宋" w:hAnsi="仿宋" w:eastAsia="仿宋" w:cs="仿宋"/>
                <w:color w:val="auto"/>
                <w:sz w:val="30"/>
                <w:szCs w:val="30"/>
              </w:rPr>
              <w:t xml:space="preserve">；</w:t>
            </w:r>
            <w:r/>
          </w:p>
          <w:p>
            <w:pPr>
              <w:pStyle w:val="756"/>
              <w:spacing w:line="400" w:lineRule="exact"/>
              <w:rPr>
                <w:rFonts w:hint="eastAsia" w:ascii="仿宋" w:hAnsi="仿宋" w:eastAsia="仿宋" w:cs="仿宋"/>
                <w:color w:val="auto"/>
                <w:sz w:val="30"/>
                <w:szCs w:val="30"/>
                <w:lang w:eastAsia="zh-CN"/>
              </w:rPr>
            </w:pPr>
            <w:r>
              <w:rPr>
                <w:rFonts w:hint="eastAsia" w:ascii="仿宋" w:hAnsi="仿宋" w:eastAsia="仿宋" w:cs="仿宋"/>
                <w:color w:val="auto"/>
                <w:sz w:val="30"/>
                <w:szCs w:val="30"/>
              </w:rPr>
              <w:t xml:space="preserve">办公地址：</w:t>
            </w:r>
            <w:r>
              <w:rPr>
                <w:rFonts w:hint="eastAsia" w:ascii="仿宋" w:hAnsi="仿宋" w:eastAsia="仿宋" w:cs="仿宋"/>
                <w:color w:val="auto"/>
                <w:sz w:val="30"/>
                <w:szCs w:val="30"/>
                <w:lang w:eastAsia="zh-CN"/>
              </w:rPr>
              <w:t xml:space="preserve">徐州市新城区唐盛路6号绿地悦庭B03座1502室</w:t>
            </w:r>
            <w:r/>
          </w:p>
        </w:tc>
      </w:tr>
      <w:tr>
        <w:trPr/>
        <w:tc>
          <w:tcPr>
            <w:tcBorders>
              <w:top w:val="single" w:color="000000" w:sz="4" w:space="0"/>
              <w:left w:val="single" w:color="000000" w:sz="4" w:space="0"/>
              <w:bottom w:val="single" w:color="000000" w:sz="4" w:space="0"/>
              <w:right w:val="single" w:color="000000" w:sz="4" w:space="0"/>
            </w:tcBorders>
            <w:tcW w:w="1744" w:type="dxa"/>
            <w:textDirection w:val="lrTb"/>
            <w:noWrap w:val="false"/>
          </w:tcPr>
          <w:p>
            <w:pPr>
              <w:pStyle w:val="756"/>
              <w:jc w:val="center"/>
              <w:spacing w:line="400" w:lineRule="exact"/>
              <w:rPr>
                <w:rFonts w:hint="eastAsia" w:ascii="仿宋" w:hAnsi="仿宋" w:eastAsia="仿宋" w:cs="仿宋"/>
                <w:color w:val="auto"/>
                <w:sz w:val="30"/>
                <w:szCs w:val="30"/>
              </w:rPr>
            </w:pPr>
            <w:r>
              <w:rPr>
                <w:rFonts w:hint="eastAsia" w:ascii="仿宋" w:hAnsi="仿宋" w:eastAsia="仿宋" w:cs="仿宋"/>
                <w:bCs/>
                <w:color w:val="auto"/>
                <w:sz w:val="30"/>
                <w:szCs w:val="30"/>
              </w:rPr>
              <w:t xml:space="preserve">附加说明</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56"/>
              <w:spacing w:line="40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中标人在收到中标通知书时，须向采购代理机构提交《开标一览表》和《分项价格表》的数据文件（WORD格式）。</w:t>
            </w:r>
            <w:r/>
          </w:p>
        </w:tc>
      </w:tr>
    </w:tbl>
    <w:p>
      <w:pPr>
        <w:pStyle w:val="756"/>
        <w:ind w:firstLine="600"/>
        <w:spacing w:line="240" w:lineRule="exact"/>
        <w:widowControl/>
        <w:rPr>
          <w:rFonts w:hint="eastAsia" w:ascii="仿宋" w:hAnsi="仿宋" w:eastAsia="仿宋" w:cs="仿宋"/>
          <w:color w:val="auto"/>
          <w:sz w:val="30"/>
          <w:szCs w:val="30"/>
        </w:rPr>
      </w:pPr>
      <w:r/>
      <w:bookmarkStart w:id="8" w:name="_Toc522790133"/>
      <w:r/>
      <w:r/>
    </w:p>
    <w:p>
      <w:pPr>
        <w:pStyle w:val="786"/>
        <w:ind w:left="0" w:right="0"/>
        <w:jc w:val="both"/>
        <w:keepLines w:val="0"/>
        <w:keepNext w:val="0"/>
        <w:spacing w:before="0" w:beforeAutospacing="0" w:after="0" w:afterAutospacing="0"/>
        <w:widowControl w:val="off"/>
        <w:rPr>
          <w:rFonts w:hint="eastAsia" w:ascii="仿宋" w:hAnsi="仿宋" w:eastAsia="仿宋" w:cs="仿宋"/>
          <w:b/>
          <w:color w:val="auto"/>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30"/>
          <w:szCs w:val="30"/>
        </w:rPr>
        <w:br w:type="page" w:clear="all"/>
      </w:r>
      <w:bookmarkStart w:id="9" w:name="_Toc523404698"/>
      <w:r>
        <w:rPr>
          <w:rFonts w:hint="eastAsia" w:ascii="仿宋" w:hAnsi="仿宋" w:eastAsia="仿宋" w:cs="仿宋"/>
          <w:color w:val="auto"/>
          <w:sz w:val="30"/>
          <w:szCs w:val="30"/>
        </w:rPr>
        <w:t xml:space="preserve">本章附件：</w:t>
      </w:r>
      <w:r>
        <w:rPr>
          <w:rFonts w:hint="eastAsia" w:ascii="仿宋" w:hAnsi="仿宋" w:eastAsia="仿宋" w:cs="仿宋"/>
          <w:color w:val="000000"/>
          <w:sz w:val="30"/>
          <w:szCs w:val="30"/>
        </w:rPr>
        <w:t xml:space="preserve">招标代理服务收费标准</w:t>
      </w:r>
      <w:r/>
    </w:p>
    <w:p>
      <w:pPr>
        <w:pStyle w:val="759"/>
        <w:rPr>
          <w:rFonts w:hint="eastAsia" w:ascii="仿宋" w:hAnsi="仿宋" w:eastAsia="仿宋" w:cs="仿宋"/>
          <w:sz w:val="30"/>
          <w:szCs w:val="30"/>
        </w:rPr>
      </w:pPr>
      <w:r>
        <w:rPr>
          <w:rFonts w:hint="eastAsia" w:ascii="仿宋" w:hAnsi="仿宋" w:eastAsia="仿宋" w:cs="仿宋"/>
          <w:sz w:val="30"/>
          <w:szCs w:val="30"/>
        </w:rPr>
      </w:r>
      <w:r/>
    </w:p>
    <w:tbl>
      <w:tblPr>
        <w:tblStyle w:val="755"/>
        <w:tblW w:w="9090" w:type="dxa"/>
        <w:tblInd w:w="91"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37"/>
        <w:gridCol w:w="2853"/>
      </w:tblGrid>
      <w:tr>
        <w:trPr>
          <w:trHeight w:val="470"/>
        </w:trPr>
        <w:tc>
          <w:tcPr>
            <w:tcBorders>
              <w:top w:val="single" w:color="auto" w:sz="4" w:space="0"/>
            </w:tcBorders>
            <w:tcW w:w="6237" w:type="dxa"/>
            <w:vAlign w:val="center"/>
            <w:textDirection w:val="lrTb"/>
            <w:noWrap w:val="false"/>
          </w:tcPr>
          <w:p>
            <w:pPr>
              <w:jc w:val="center"/>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中标或成交金额</w:t>
            </w:r>
            <w:r/>
          </w:p>
        </w:tc>
        <w:tc>
          <w:tcPr>
            <w:tcBorders>
              <w:top w:val="single" w:color="auto" w:sz="4" w:space="0"/>
            </w:tcBorders>
            <w:tcW w:w="2853" w:type="dxa"/>
            <w:vAlign w:val="center"/>
            <w:textDirection w:val="lrTb"/>
            <w:noWrap w:val="false"/>
          </w:tcPr>
          <w:p>
            <w:pPr>
              <w:jc w:val="center"/>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费率</w:t>
            </w:r>
            <w:r/>
          </w:p>
        </w:tc>
      </w:tr>
      <w:tr>
        <w:trPr>
          <w:trHeight w:val="489"/>
        </w:trPr>
        <w:tc>
          <w:tcPr>
            <w:tcW w:w="6237" w:type="dxa"/>
            <w:vAlign w:val="center"/>
            <w:textDirection w:val="lrTb"/>
            <w:noWrap w:val="false"/>
          </w:tcPr>
          <w:p>
            <w:pPr>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最低收费金额(每个委托项目)</w:t>
            </w:r>
            <w:r/>
          </w:p>
        </w:tc>
        <w:tc>
          <w:tcPr>
            <w:tcW w:w="2853" w:type="dxa"/>
            <w:vAlign w:val="center"/>
            <w:textDirection w:val="lrTb"/>
            <w:noWrap w:val="false"/>
          </w:tcPr>
          <w:p>
            <w:pPr>
              <w:jc w:val="center"/>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5000元</w:t>
            </w:r>
            <w:r/>
          </w:p>
        </w:tc>
      </w:tr>
      <w:tr>
        <w:trPr>
          <w:trHeight w:val="434"/>
        </w:trPr>
        <w:tc>
          <w:tcPr>
            <w:tcW w:w="6237" w:type="dxa"/>
            <w:vAlign w:val="center"/>
            <w:textDirection w:val="lrTb"/>
            <w:noWrap w:val="false"/>
          </w:tcPr>
          <w:p>
            <w:pPr>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50万元以下（含50万元）</w:t>
            </w:r>
            <w:r/>
          </w:p>
        </w:tc>
        <w:tc>
          <w:tcPr>
            <w:tcW w:w="2853" w:type="dxa"/>
            <w:vAlign w:val="center"/>
            <w:textDirection w:val="lrTb"/>
            <w:noWrap w:val="false"/>
          </w:tcPr>
          <w:p>
            <w:pPr>
              <w:jc w:val="center"/>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1.60%</w:t>
            </w:r>
            <w:r/>
          </w:p>
        </w:tc>
      </w:tr>
      <w:tr>
        <w:trPr>
          <w:trHeight w:val="414"/>
        </w:trPr>
        <w:tc>
          <w:tcPr>
            <w:tcW w:w="6237" w:type="dxa"/>
            <w:vAlign w:val="center"/>
            <w:textDirection w:val="lrTb"/>
            <w:noWrap w:val="false"/>
          </w:tcPr>
          <w:p>
            <w:pPr>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50-400万元 （含400万元）</w:t>
            </w:r>
            <w:r/>
          </w:p>
        </w:tc>
        <w:tc>
          <w:tcPr>
            <w:tcW w:w="2853" w:type="dxa"/>
            <w:vAlign w:val="center"/>
            <w:textDirection w:val="lrTb"/>
            <w:noWrap w:val="false"/>
          </w:tcPr>
          <w:p>
            <w:pPr>
              <w:jc w:val="center"/>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1.50%</w:t>
            </w:r>
            <w:r/>
          </w:p>
        </w:tc>
      </w:tr>
      <w:tr>
        <w:trPr>
          <w:trHeight w:val="605"/>
        </w:trPr>
        <w:tc>
          <w:tcPr>
            <w:tcW w:w="6237" w:type="dxa"/>
            <w:vAlign w:val="center"/>
            <w:textDirection w:val="lrTb"/>
            <w:noWrap w:val="false"/>
          </w:tcPr>
          <w:p>
            <w:pPr>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400-1000万元 （含1000万元）</w:t>
            </w:r>
            <w:r/>
          </w:p>
        </w:tc>
        <w:tc>
          <w:tcPr>
            <w:tcW w:w="2853" w:type="dxa"/>
            <w:vAlign w:val="center"/>
            <w:textDirection w:val="lrTb"/>
            <w:noWrap w:val="false"/>
          </w:tcPr>
          <w:p>
            <w:pPr>
              <w:jc w:val="center"/>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1.10%</w:t>
            </w:r>
            <w:r/>
          </w:p>
        </w:tc>
      </w:tr>
      <w:tr>
        <w:trPr>
          <w:trHeight w:val="480"/>
        </w:trPr>
        <w:tc>
          <w:tcPr>
            <w:tcW w:w="6237" w:type="dxa"/>
            <w:vAlign w:val="center"/>
            <w:textDirection w:val="lrTb"/>
            <w:noWrap w:val="false"/>
          </w:tcPr>
          <w:p>
            <w:pPr>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1000-5000万元 （含5000万元）</w:t>
            </w:r>
            <w:r/>
          </w:p>
        </w:tc>
        <w:tc>
          <w:tcPr>
            <w:tcW w:w="2853" w:type="dxa"/>
            <w:vAlign w:val="center"/>
            <w:textDirection w:val="lrTb"/>
            <w:noWrap w:val="false"/>
          </w:tcPr>
          <w:p>
            <w:pPr>
              <w:jc w:val="center"/>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0.80%</w:t>
            </w:r>
            <w:r/>
          </w:p>
        </w:tc>
      </w:tr>
      <w:tr>
        <w:trPr>
          <w:trHeight w:val="486"/>
        </w:trPr>
        <w:tc>
          <w:tcPr>
            <w:tcW w:w="6237" w:type="dxa"/>
            <w:vAlign w:val="center"/>
            <w:textDirection w:val="lrTb"/>
            <w:noWrap w:val="false"/>
          </w:tcPr>
          <w:p>
            <w:pPr>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5000-1亿元 （含1亿元）</w:t>
            </w:r>
            <w:r/>
          </w:p>
        </w:tc>
        <w:tc>
          <w:tcPr>
            <w:tcW w:w="2853" w:type="dxa"/>
            <w:vAlign w:val="center"/>
            <w:textDirection w:val="lrTb"/>
            <w:noWrap w:val="false"/>
          </w:tcPr>
          <w:p>
            <w:pPr>
              <w:jc w:val="center"/>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0.25%</w:t>
            </w:r>
            <w:r/>
          </w:p>
        </w:tc>
      </w:tr>
      <w:tr>
        <w:trPr>
          <w:trHeight w:val="480"/>
        </w:trPr>
        <w:tc>
          <w:tcPr>
            <w:tcW w:w="6237" w:type="dxa"/>
            <w:vAlign w:val="center"/>
            <w:textDirection w:val="lrTb"/>
            <w:noWrap w:val="false"/>
          </w:tcPr>
          <w:p>
            <w:pPr>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1-10亿 （含10亿元）</w:t>
            </w:r>
            <w:r/>
          </w:p>
        </w:tc>
        <w:tc>
          <w:tcPr>
            <w:tcW w:w="2853" w:type="dxa"/>
            <w:vAlign w:val="center"/>
            <w:textDirection w:val="lrTb"/>
            <w:noWrap w:val="false"/>
          </w:tcPr>
          <w:p>
            <w:pPr>
              <w:jc w:val="center"/>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0.05%</w:t>
            </w:r>
            <w:r/>
          </w:p>
        </w:tc>
      </w:tr>
      <w:tr>
        <w:trPr>
          <w:trHeight w:val="480"/>
        </w:trPr>
        <w:tc>
          <w:tcPr>
            <w:tcW w:w="6237" w:type="dxa"/>
            <w:vAlign w:val="center"/>
            <w:textDirection w:val="lrTb"/>
            <w:noWrap w:val="false"/>
          </w:tcPr>
          <w:p>
            <w:pPr>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10-50亿元 （含50亿元）</w:t>
            </w:r>
            <w:r/>
          </w:p>
        </w:tc>
        <w:tc>
          <w:tcPr>
            <w:tcW w:w="2853" w:type="dxa"/>
            <w:vAlign w:val="center"/>
            <w:textDirection w:val="lrTb"/>
            <w:noWrap w:val="false"/>
          </w:tcPr>
          <w:p>
            <w:pPr>
              <w:jc w:val="center"/>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0.01%</w:t>
            </w:r>
            <w:r/>
          </w:p>
        </w:tc>
      </w:tr>
      <w:tr>
        <w:trPr>
          <w:trHeight w:val="480"/>
        </w:trPr>
        <w:tc>
          <w:tcPr>
            <w:tcW w:w="6237" w:type="dxa"/>
            <w:vAlign w:val="center"/>
            <w:textDirection w:val="lrTb"/>
            <w:noWrap w:val="false"/>
          </w:tcPr>
          <w:p>
            <w:pPr>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50亿元以上</w:t>
            </w:r>
            <w:r/>
          </w:p>
        </w:tc>
        <w:tc>
          <w:tcPr>
            <w:tcW w:w="2853" w:type="dxa"/>
            <w:vAlign w:val="center"/>
            <w:textDirection w:val="lrTb"/>
            <w:noWrap w:val="false"/>
          </w:tcPr>
          <w:p>
            <w:pPr>
              <w:jc w:val="center"/>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i w:val="0"/>
                <w:iCs w:val="0"/>
                <w:color w:val="000000"/>
                <w:sz w:val="30"/>
                <w:szCs w:val="30"/>
                <w:u w:val="none"/>
                <w:lang w:val="en-US" w:eastAsia="zh-CN" w:bidi="ar"/>
              </w:rPr>
              <w:t xml:space="preserve">0.01%</w:t>
            </w:r>
            <w:r/>
          </w:p>
        </w:tc>
      </w:tr>
    </w:tbl>
    <w:p>
      <w:pPr>
        <w:ind w:left="0" w:right="0" w:firstLine="3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说明：</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1.按上表计算的收费为代理服务全过程的收费金额。各社会代理机构不另外收取采购文件制作售卖费用。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2.代理服务费按差额定率累进法计算。</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3.代理服务费基准金额（按差额定率累进法计算的）=中标金额（按差额定率累进法计算的）* 费率（%）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4.代理服务费应收取金额=代理服务费基准金额（按差额定率累进法计算的）的合计数。</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5.定点类等无金额或事先不能计算出价格总额的项目，按中标（成交）金额100万元计算服务费。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6.有分包（分标段）的按一个项目计算</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7.以上价格为协会指导价，双方可根据项目难易程度和优质优价原则协商确定。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8.账户信息：本项目采购代理服务费由中标人支付，支付至以下账户：</w:t>
      </w:r>
      <w:r/>
    </w:p>
    <w:p>
      <w:pPr>
        <w:ind w:left="0" w:right="0" w:firstLine="60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户名：江苏中飞工程管理有限公司</w:t>
      </w:r>
      <w:r/>
    </w:p>
    <w:p>
      <w:pPr>
        <w:ind w:left="0" w:right="0" w:firstLine="60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户号：932001010077318898</w:t>
      </w:r>
      <w:r/>
    </w:p>
    <w:p>
      <w:pPr>
        <w:ind w:left="0" w:right="0" w:firstLine="60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开户行：中国邮政储蓄银行江苏省徐州市分行营业部</w:t>
      </w:r>
      <w:r/>
    </w:p>
    <w:p>
      <w:pPr>
        <w:ind w:left="0" w:right="0" w:firstLine="60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行号：403303000014</w:t>
      </w:r>
      <w:r/>
    </w:p>
    <w:p>
      <w:pPr>
        <w:ind w:firstLine="602"/>
        <w:keepLines w:val="0"/>
        <w:keepNext w:val="0"/>
        <w:pageBreakBefore w:val="0"/>
        <w:spacing w:line="240" w:lineRule="auto"/>
        <w:widowControl/>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银行江苏省徐州市分行营业部  </w:t>
      </w:r>
      <w:r/>
    </w:p>
    <w:p>
      <w:pPr>
        <w:ind w:firstLine="602"/>
        <w:keepLines w:val="0"/>
        <w:keepNext w:val="0"/>
        <w:pageBreakBefore w:val="0"/>
        <w:spacing w:line="240" w:lineRule="auto"/>
        <w:widowControl/>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行  号：403303000014</w:t>
      </w:r>
      <w:r/>
      <w:r>
        <w:rPr>
          <w:rFonts w:hint="eastAsia" w:ascii="仿宋" w:hAnsi="仿宋" w:eastAsia="仿宋" w:cs="仿宋"/>
          <w:b/>
          <w:bCs/>
          <w:color w:val="auto"/>
          <w:sz w:val="30"/>
          <w:szCs w:val="30"/>
        </w:rPr>
      </w:r>
      <w:r/>
      <w:r>
        <w:rPr>
          <w:rFonts w:hint="eastAsia" w:ascii="仿宋" w:hAnsi="仿宋" w:eastAsia="仿宋" w:cs="仿宋"/>
          <w:b/>
          <w:bCs/>
          <w:color w:val="auto"/>
          <w:sz w:val="30"/>
          <w:szCs w:val="30"/>
          <w:highlight w:val="none"/>
        </w:rPr>
      </w:r>
    </w:p>
    <w:p>
      <w:pPr>
        <w:pStyle w:val="756"/>
        <w:ind w:firstLine="420"/>
        <w:jc w:val="center"/>
        <w:spacing w:line="520" w:lineRule="exact"/>
        <w:widowControl/>
        <w:rPr>
          <w:rFonts w:hint="eastAsia" w:ascii="仿宋" w:hAnsi="仿宋" w:eastAsia="仿宋" w:cs="仿宋"/>
          <w:b/>
          <w:bCs/>
          <w:color w:val="auto"/>
          <w:sz w:val="30"/>
          <w:szCs w:val="30"/>
        </w:rPr>
      </w:pPr>
      <w:r>
        <w:rPr>
          <w:rFonts w:hint="eastAsia" w:ascii="仿宋" w:hAnsi="仿宋" w:eastAsia="仿宋" w:cs="仿宋"/>
          <w:b/>
          <w:bCs/>
          <w:color w:val="auto"/>
          <w:sz w:val="30"/>
          <w:szCs w:val="30"/>
        </w:rPr>
      </w:r>
      <w:r/>
    </w:p>
    <w:p>
      <w:pPr>
        <w:pStyle w:val="756"/>
        <w:ind w:firstLine="420"/>
        <w:jc w:val="center"/>
        <w:spacing w:line="520" w:lineRule="exact"/>
        <w:widowControl/>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第四章  评标标准</w:t>
      </w:r>
      <w:bookmarkEnd w:id="8"/>
      <w:r/>
      <w:bookmarkEnd w:id="9"/>
      <w:r/>
      <w:r/>
    </w:p>
    <w:tbl>
      <w:tblPr>
        <w:tblStyle w:val="791"/>
        <w:tblW w:w="10519" w:type="dxa"/>
        <w:tblInd w:w="-2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1524"/>
        <w:gridCol w:w="8005"/>
      </w:tblGrid>
      <w:tr>
        <w:trPr>
          <w:trHeight w:val="515"/>
        </w:trPr>
        <w:tc>
          <w:tcPr>
            <w:gridSpan w:val="2"/>
            <w:tcW w:w="251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b/>
                <w:bCs/>
                <w:color w:val="000000"/>
                <w:sz w:val="24"/>
                <w:szCs w:val="24"/>
                <w:highlight w:val="none"/>
              </w:rPr>
              <w:t xml:space="preserve">项目</w:t>
            </w:r>
            <w:r/>
          </w:p>
        </w:tc>
        <w:tc>
          <w:tcPr>
            <w:tcW w:w="8005"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b/>
                <w:bCs/>
                <w:color w:val="000000"/>
                <w:sz w:val="24"/>
                <w:szCs w:val="24"/>
                <w:highlight w:val="none"/>
              </w:rPr>
              <w:t xml:space="preserve">评分细则</w:t>
            </w:r>
            <w:r/>
          </w:p>
        </w:tc>
      </w:tr>
      <w:tr>
        <w:trPr/>
        <w:tc>
          <w:tcPr>
            <w:tcW w:w="9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b/>
                <w:bCs/>
                <w:color w:val="000000"/>
                <w:sz w:val="24"/>
                <w:szCs w:val="24"/>
                <w:highlight w:val="none"/>
              </w:rPr>
              <w:t xml:space="preserve">投标报价（1</w:t>
            </w:r>
            <w:r>
              <w:rPr>
                <w:rFonts w:hint="eastAsia" w:ascii="仿宋" w:hAnsi="仿宋" w:eastAsia="仿宋" w:cs="仿宋"/>
                <w:b/>
                <w:bCs/>
                <w:color w:val="000000"/>
                <w:sz w:val="24"/>
                <w:szCs w:val="24"/>
                <w:highlight w:val="none"/>
                <w:lang w:val="en-US" w:eastAsia="zh-CN"/>
              </w:rPr>
              <w:t xml:space="preserve">0</w:t>
            </w:r>
            <w:r>
              <w:rPr>
                <w:rFonts w:hint="eastAsia" w:ascii="仿宋" w:hAnsi="仿宋" w:eastAsia="仿宋" w:cs="仿宋"/>
                <w:b/>
                <w:bCs/>
                <w:color w:val="000000"/>
                <w:sz w:val="24"/>
                <w:szCs w:val="24"/>
                <w:highlight w:val="none"/>
              </w:rPr>
              <w:t xml:space="preserve">分）</w:t>
            </w:r>
            <w:r/>
          </w:p>
        </w:tc>
        <w:tc>
          <w:tcPr>
            <w:tcW w:w="152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投标报价</w:t>
            </w:r>
            <w:r/>
          </w:p>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eastAsia="zh-CN"/>
              </w:rPr>
              <w:t xml:space="preserve">0</w:t>
            </w:r>
            <w:r>
              <w:rPr>
                <w:rFonts w:hint="eastAsia" w:ascii="仿宋" w:hAnsi="仿宋" w:eastAsia="仿宋" w:cs="仿宋"/>
                <w:b/>
                <w:bCs/>
                <w:color w:val="000000"/>
                <w:sz w:val="24"/>
                <w:szCs w:val="24"/>
                <w:highlight w:val="none"/>
              </w:rPr>
              <w:t xml:space="preserve">分）</w:t>
            </w:r>
            <w:r/>
          </w:p>
        </w:tc>
        <w:tc>
          <w:tcPr>
            <w:tcW w:w="8005" w:type="dxa"/>
            <w:vAlign w:val="center"/>
            <w:textDirection w:val="lrTb"/>
            <w:noWrap w:val="false"/>
          </w:tcPr>
          <w:p>
            <w:pPr>
              <w:numPr>
                <w:ilvl w:val="0"/>
                <w:numId w:val="0"/>
              </w:numPr>
              <w:jc w:val="left"/>
              <w:keepLines w:val="0"/>
              <w:keepNext w:val="0"/>
              <w:pageBreakBefore w:val="0"/>
              <w:spacing w:line="240" w:lineRule="auto"/>
              <w:widowControl/>
              <w:tabs>
                <w:tab w:val="left" w:pos="326"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采用低价优先法计算，即满足采购文件要求且最后报价最低的供应商的价格为投标基准价，其价格分为满分。其他供应商的价格分统一按照下列公式计算：</w:t>
            </w:r>
            <w:r/>
          </w:p>
          <w:p>
            <w:pPr>
              <w:numPr>
                <w:ilvl w:val="0"/>
                <w:numId w:val="0"/>
              </w:numPr>
              <w:jc w:val="left"/>
              <w:keepLines w:val="0"/>
              <w:keepNext w:val="0"/>
              <w:pageBreakBefore w:val="0"/>
              <w:spacing w:line="240" w:lineRule="auto"/>
              <w:widowControl/>
              <w:tabs>
                <w:tab w:val="left" w:pos="326"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投标报价得分=（投标基准价/最后投标报价）×10；得分四舍五入保留小数点后2位。</w:t>
            </w:r>
            <w:r/>
          </w:p>
        </w:tc>
      </w:tr>
      <w:tr>
        <w:trPr/>
        <w:tc>
          <w:tcPr>
            <w:tcW w:w="990"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b/>
                <w:bCs/>
                <w:sz w:val="24"/>
                <w:szCs w:val="24"/>
                <w:highlight w:val="none"/>
              </w:rPr>
              <w:t xml:space="preserve">商务部分</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17</w:t>
            </w:r>
            <w:r>
              <w:rPr>
                <w:rFonts w:hint="eastAsia" w:ascii="仿宋" w:hAnsi="仿宋" w:eastAsia="仿宋" w:cs="仿宋"/>
                <w:b/>
                <w:bCs/>
                <w:color w:val="000000"/>
                <w:sz w:val="24"/>
                <w:szCs w:val="24"/>
                <w:highlight w:val="none"/>
              </w:rPr>
              <w:t xml:space="preserve">分）</w:t>
            </w:r>
            <w:r/>
          </w:p>
        </w:tc>
        <w:tc>
          <w:tcPr>
            <w:tcW w:w="152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b/>
                <w:bCs/>
                <w:color w:val="000000"/>
                <w:sz w:val="24"/>
                <w:szCs w:val="24"/>
                <w:highlight w:val="none"/>
              </w:rPr>
              <w:t xml:space="preserve">业绩（</w:t>
            </w:r>
            <w:r>
              <w:rPr>
                <w:rFonts w:hint="eastAsia" w:ascii="仿宋" w:hAnsi="仿宋" w:eastAsia="仿宋" w:cs="仿宋"/>
                <w:b/>
                <w:bCs/>
                <w:color w:val="000000"/>
                <w:sz w:val="24"/>
                <w:szCs w:val="24"/>
                <w:highlight w:val="none"/>
                <w:lang w:val="en-US" w:eastAsia="zh-CN"/>
              </w:rPr>
              <w:t xml:space="preserve">4</w:t>
            </w:r>
            <w:r>
              <w:rPr>
                <w:rFonts w:hint="eastAsia" w:ascii="仿宋" w:hAnsi="仿宋" w:eastAsia="仿宋" w:cs="仿宋"/>
                <w:b/>
                <w:bCs/>
                <w:color w:val="000000"/>
                <w:sz w:val="24"/>
                <w:szCs w:val="24"/>
                <w:highlight w:val="none"/>
              </w:rPr>
              <w:t xml:space="preserve">分）</w:t>
            </w:r>
            <w:r/>
          </w:p>
        </w:tc>
        <w:tc>
          <w:tcPr>
            <w:tcW w:w="8005" w:type="dxa"/>
            <w:vAlign w:val="center"/>
            <w:textDirection w:val="lrTb"/>
            <w:noWrap w:val="false"/>
          </w:tcPr>
          <w:p>
            <w:pPr>
              <w:numPr>
                <w:ilvl w:val="0"/>
                <w:numId w:val="0"/>
              </w:numPr>
              <w:jc w:val="left"/>
              <w:keepLines w:val="0"/>
              <w:keepNext w:val="0"/>
              <w:pageBreakBefore w:val="0"/>
              <w:spacing w:line="240" w:lineRule="auto"/>
              <w:widowControl/>
              <w:tabs>
                <w:tab w:val="left" w:pos="326"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自202</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年1月1日以来（以合同签订日期为准），承担过</w:t>
            </w:r>
            <w:r>
              <w:rPr>
                <w:rFonts w:hint="eastAsia" w:ascii="仿宋" w:hAnsi="仿宋" w:eastAsia="仿宋" w:cs="仿宋"/>
                <w:color w:val="000000"/>
                <w:sz w:val="24"/>
                <w:szCs w:val="24"/>
                <w:highlight w:val="none"/>
                <w:lang w:val="en-US" w:eastAsia="zh-CN"/>
              </w:rPr>
              <w:t xml:space="preserve">排污口排查、排污口规范化建设等类似</w:t>
            </w:r>
            <w:r>
              <w:rPr>
                <w:rFonts w:hint="eastAsia" w:ascii="仿宋" w:hAnsi="仿宋" w:eastAsia="仿宋" w:cs="仿宋"/>
                <w:color w:val="000000"/>
                <w:sz w:val="24"/>
                <w:szCs w:val="24"/>
                <w:highlight w:val="none"/>
              </w:rPr>
              <w:t xml:space="preserve">项目的，每有1项得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分，本项最高得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p>
          <w:p>
            <w:pPr>
              <w:numPr>
                <w:ilvl w:val="0"/>
                <w:numId w:val="0"/>
              </w:numPr>
              <w:jc w:val="left"/>
              <w:keepLines w:val="0"/>
              <w:keepNext w:val="0"/>
              <w:pageBreakBefore w:val="0"/>
              <w:spacing w:line="240" w:lineRule="auto"/>
              <w:widowControl/>
              <w:tabs>
                <w:tab w:val="left" w:pos="326" w:leader="none"/>
              </w:tabs>
              <w:rPr>
                <w:rFonts w:hint="eastAsia" w:ascii="仿宋" w:hAnsi="仿宋" w:eastAsia="仿宋" w:cs="仿宋"/>
                <w:sz w:val="24"/>
                <w:szCs w:val="24"/>
                <w:vertAlign w:val="baseline"/>
              </w:rPr>
            </w:pPr>
            <w:r>
              <w:rPr>
                <w:rFonts w:hint="eastAsia" w:ascii="仿宋" w:hAnsi="仿宋" w:eastAsia="仿宋" w:cs="仿宋"/>
                <w:b/>
                <w:bCs/>
                <w:color w:val="000000"/>
                <w:sz w:val="24"/>
                <w:szCs w:val="24"/>
                <w:highlight w:val="none"/>
              </w:rPr>
              <w:t xml:space="preserve">注：需提供上述业绩合同等证明材料</w:t>
            </w:r>
            <w:r>
              <w:rPr>
                <w:rFonts w:hint="eastAsia" w:ascii="仿宋" w:hAnsi="仿宋" w:eastAsia="仿宋" w:cs="仿宋"/>
                <w:b/>
                <w:bCs/>
                <w:color w:val="000000"/>
                <w:sz w:val="24"/>
                <w:szCs w:val="24"/>
                <w:highlight w:val="none"/>
                <w:lang w:val="en-US" w:eastAsia="zh-CN"/>
              </w:rPr>
              <w:t xml:space="preserve">扫描</w:t>
            </w:r>
            <w:r>
              <w:rPr>
                <w:rFonts w:hint="eastAsia" w:ascii="仿宋" w:hAnsi="仿宋" w:eastAsia="仿宋" w:cs="仿宋"/>
                <w:b/>
                <w:bCs/>
                <w:color w:val="000000"/>
                <w:sz w:val="24"/>
                <w:szCs w:val="24"/>
                <w:highlight w:val="none"/>
              </w:rPr>
              <w:t xml:space="preserve">件加盖</w:t>
            </w:r>
            <w:r>
              <w:rPr>
                <w:rFonts w:hint="eastAsia" w:ascii="仿宋" w:hAnsi="仿宋" w:eastAsia="仿宋" w:cs="仿宋"/>
                <w:b/>
                <w:bCs/>
                <w:color w:val="000000"/>
                <w:sz w:val="24"/>
                <w:szCs w:val="24"/>
                <w:highlight w:val="none"/>
                <w:lang w:val="en-US" w:eastAsia="zh-CN"/>
              </w:rPr>
              <w:t xml:space="preserve">电子签章</w:t>
            </w:r>
            <w:r>
              <w:rPr>
                <w:rFonts w:hint="eastAsia" w:ascii="仿宋" w:hAnsi="仿宋" w:eastAsia="仿宋" w:cs="仿宋"/>
                <w:b/>
                <w:bCs/>
                <w:color w:val="000000"/>
                <w:sz w:val="24"/>
                <w:szCs w:val="24"/>
                <w:highlight w:val="none"/>
              </w:rPr>
              <w:t xml:space="preserve">，否则不得分。</w:t>
            </w:r>
            <w:r/>
          </w:p>
        </w:tc>
      </w:tr>
      <w:tr>
        <w:trPr/>
        <w:tc>
          <w:tcPr>
            <w:tcW w:w="990" w:type="dxa"/>
            <w:vAlign w:val="center"/>
            <w:vMerge w:val="continue"/>
            <w:textDirection w:val="lrTb"/>
            <w:noWrap w:val="false"/>
          </w:tcPr>
          <w:p>
            <w:pPr>
              <w:jc w:val="center"/>
              <w:keepLines w:val="0"/>
              <w:keepNext w:val="0"/>
              <w:pageBreakBefore w:val="0"/>
              <w:spacing w:line="240" w:lineRule="auto"/>
              <w:widowControl w:val="off"/>
              <w:tabs>
                <w:tab w:val="left" w:pos="326" w:leader="none"/>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2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体系认证</w:t>
            </w:r>
            <w:r/>
          </w:p>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分）</w:t>
            </w:r>
            <w:r/>
          </w:p>
        </w:tc>
        <w:tc>
          <w:tcPr>
            <w:tcW w:w="8005"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eastAsia="zh-CN" w:bidi="ar-SA"/>
              </w:rPr>
              <w:t xml:space="preserve">具有ISO9001质量管理体系认证证书、ISO14001环境管理体系认证证书、ISO45001职业健康安全管理体系认证证书，每提供一个得1分，最高得3分，最低得0分。</w:t>
            </w:r>
            <w:r/>
          </w:p>
          <w:p>
            <w:pPr>
              <w:jc w:val="left"/>
              <w:keepLines w:val="0"/>
              <w:keepNext w:val="0"/>
              <w:pageBreakBefore w:val="0"/>
              <w:spacing w:line="240" w:lineRule="auto"/>
              <w:widowControl/>
              <w:tabs>
                <w:tab w:val="left" w:pos="326" w:leader="none"/>
              </w:tabs>
              <w:rPr>
                <w:rFonts w:hint="eastAsia" w:ascii="仿宋" w:hAnsi="仿宋" w:eastAsia="仿宋" w:cs="仿宋"/>
                <w:sz w:val="24"/>
                <w:szCs w:val="24"/>
                <w:vertAlign w:val="baseline"/>
                <w:lang w:eastAsia="zh-CN"/>
              </w:rPr>
            </w:pPr>
            <w:r>
              <w:rPr>
                <w:rFonts w:hint="eastAsia" w:ascii="仿宋" w:hAnsi="仿宋" w:eastAsia="仿宋" w:cs="仿宋"/>
                <w:b/>
                <w:bCs/>
                <w:color w:val="000000"/>
                <w:sz w:val="24"/>
                <w:szCs w:val="24"/>
                <w:highlight w:val="none"/>
              </w:rPr>
              <w:t xml:space="preserve">投标文件中需提供以上</w:t>
            </w:r>
            <w:r>
              <w:rPr>
                <w:rFonts w:hint="eastAsia" w:ascii="仿宋" w:hAnsi="仿宋" w:eastAsia="仿宋" w:cs="仿宋"/>
                <w:b/>
                <w:bCs/>
                <w:color w:val="000000"/>
                <w:sz w:val="24"/>
                <w:szCs w:val="24"/>
                <w:highlight w:val="none"/>
                <w:lang w:val="en-US" w:eastAsia="zh-CN"/>
              </w:rPr>
              <w:t xml:space="preserve">有效期内的</w:t>
            </w:r>
            <w:r>
              <w:rPr>
                <w:rFonts w:hint="eastAsia" w:ascii="仿宋" w:hAnsi="仿宋" w:eastAsia="仿宋" w:cs="仿宋"/>
                <w:b/>
                <w:bCs/>
                <w:color w:val="000000"/>
                <w:sz w:val="24"/>
                <w:szCs w:val="24"/>
                <w:highlight w:val="none"/>
              </w:rPr>
              <w:t xml:space="preserve">证明材料扫描件并加盖电子签章</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否则不得分。</w:t>
            </w:r>
            <w:r/>
          </w:p>
        </w:tc>
      </w:tr>
      <w:tr>
        <w:trPr>
          <w:trHeight w:val="90"/>
        </w:trPr>
        <w:tc>
          <w:tcPr>
            <w:tcW w:w="99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2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vertAlign w:val="baseline"/>
              </w:rPr>
            </w:pPr>
            <w:r>
              <w:rPr>
                <w:rFonts w:hint="eastAsia" w:ascii="仿宋" w:hAnsi="仿宋" w:eastAsia="仿宋" w:cs="仿宋"/>
                <w:b/>
                <w:bCs/>
                <w:color w:val="auto"/>
                <w:sz w:val="24"/>
                <w:szCs w:val="24"/>
                <w:highlight w:val="none"/>
              </w:rPr>
              <w:t xml:space="preserve">项目负责人（</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分）</w:t>
            </w:r>
            <w:r/>
          </w:p>
        </w:tc>
        <w:tc>
          <w:tcPr>
            <w:tcW w:w="8005" w:type="dxa"/>
            <w:vAlign w:val="center"/>
            <w:textDirection w:val="lrTb"/>
            <w:noWrap w:val="false"/>
          </w:tcPr>
          <w:p>
            <w:pPr>
              <w:jc w:val="left"/>
              <w:keepLines w:val="0"/>
              <w:keepNext w:val="0"/>
              <w:pageBreakBefore w:val="0"/>
              <w:spacing w:line="240" w:lineRule="auto"/>
              <w:widowControl/>
              <w:tabs>
                <w:tab w:val="left" w:pos="326" w:leader="none"/>
              </w:tabs>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lang w:val="en-US" w:eastAsia="zh-CN"/>
              </w:rPr>
              <w:t xml:space="preserve">投标人拟派</w:t>
            </w:r>
            <w:r>
              <w:rPr>
                <w:rFonts w:hint="eastAsia" w:ascii="仿宋" w:hAnsi="仿宋" w:eastAsia="仿宋" w:cs="仿宋"/>
                <w:color w:val="auto"/>
                <w:sz w:val="24"/>
                <w:szCs w:val="24"/>
                <w:highlight w:val="none"/>
              </w:rPr>
              <w:t xml:space="preserve">项目负责人具有环保相关专业高级职称的得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分；具有</w:t>
            </w:r>
            <w:r>
              <w:rPr>
                <w:rFonts w:hint="eastAsia" w:ascii="仿宋" w:hAnsi="仿宋" w:eastAsia="仿宋" w:cs="仿宋"/>
                <w:color w:val="auto"/>
                <w:sz w:val="24"/>
                <w:szCs w:val="24"/>
                <w:highlight w:val="none"/>
                <w:lang w:val="en-US" w:eastAsia="zh-CN"/>
              </w:rPr>
              <w:t xml:space="preserve">环评工程师证书的得1分；具有环保工程师证书的得1分；每具备一项得1分，最高得3分</w:t>
            </w:r>
            <w:r>
              <w:rPr>
                <w:rFonts w:hint="eastAsia" w:ascii="仿宋" w:hAnsi="仿宋" w:eastAsia="仿宋" w:cs="仿宋"/>
                <w:color w:val="auto"/>
                <w:sz w:val="24"/>
                <w:szCs w:val="24"/>
                <w:highlight w:val="none"/>
              </w:rPr>
              <w:t xml:space="preserve">。</w:t>
            </w:r>
            <w:r/>
          </w:p>
          <w:p>
            <w:pPr>
              <w:jc w:val="left"/>
              <w:keepLines w:val="0"/>
              <w:keepNext w:val="0"/>
              <w:pageBreakBefore w:val="0"/>
              <w:spacing w:line="240" w:lineRule="auto"/>
              <w:widowControl/>
              <w:tabs>
                <w:tab w:val="left" w:pos="326" w:leader="none"/>
              </w:tabs>
              <w:rPr>
                <w:rFonts w:hint="eastAsia" w:ascii="仿宋" w:hAnsi="仿宋" w:eastAsia="仿宋" w:cs="仿宋"/>
                <w:color w:val="auto"/>
                <w:sz w:val="24"/>
                <w:szCs w:val="24"/>
                <w:highlight w:val="none"/>
                <w:vertAlign w:val="baseline"/>
              </w:rPr>
            </w:pPr>
            <w:r>
              <w:rPr>
                <w:rFonts w:hint="eastAsia" w:ascii="仿宋" w:hAnsi="仿宋" w:eastAsia="仿宋" w:cs="仿宋"/>
                <w:b/>
                <w:bCs/>
                <w:color w:val="auto"/>
                <w:sz w:val="24"/>
                <w:szCs w:val="24"/>
                <w:highlight w:val="none"/>
              </w:rPr>
              <w:t xml:space="preserve">注：需提供项目负责人的</w:t>
            </w:r>
            <w:r>
              <w:rPr>
                <w:rFonts w:hint="eastAsia" w:ascii="仿宋" w:hAnsi="仿宋" w:eastAsia="仿宋" w:cs="仿宋"/>
                <w:b/>
                <w:bCs/>
                <w:color w:val="auto"/>
                <w:sz w:val="24"/>
                <w:szCs w:val="24"/>
                <w:highlight w:val="none"/>
                <w:lang w:eastAsia="zh-CN"/>
              </w:rPr>
              <w:t xml:space="preserve">相关</w:t>
            </w:r>
            <w:r>
              <w:rPr>
                <w:rFonts w:hint="eastAsia" w:ascii="仿宋" w:hAnsi="仿宋" w:eastAsia="仿宋" w:cs="仿宋"/>
                <w:b/>
                <w:bCs/>
                <w:color w:val="auto"/>
                <w:sz w:val="24"/>
                <w:szCs w:val="24"/>
                <w:highlight w:val="none"/>
              </w:rPr>
              <w:t xml:space="preserve">证书以及供应商近三个月内任一个月为其缴纳社保的证明材料</w:t>
            </w:r>
            <w:r>
              <w:rPr>
                <w:rFonts w:hint="eastAsia" w:ascii="仿宋" w:hAnsi="仿宋" w:eastAsia="仿宋" w:cs="仿宋"/>
                <w:b/>
                <w:bCs/>
                <w:color w:val="auto"/>
                <w:sz w:val="24"/>
                <w:szCs w:val="24"/>
                <w:highlight w:val="none"/>
                <w:lang w:val="en-US" w:eastAsia="zh-CN"/>
              </w:rPr>
              <w:t xml:space="preserve">扫描</w:t>
            </w:r>
            <w:r>
              <w:rPr>
                <w:rFonts w:hint="eastAsia" w:ascii="仿宋" w:hAnsi="仿宋" w:eastAsia="仿宋" w:cs="仿宋"/>
                <w:b/>
                <w:bCs/>
                <w:color w:val="auto"/>
                <w:sz w:val="24"/>
                <w:szCs w:val="24"/>
                <w:highlight w:val="none"/>
              </w:rPr>
              <w:t xml:space="preserve">件加盖</w:t>
            </w:r>
            <w:r>
              <w:rPr>
                <w:rFonts w:hint="eastAsia" w:ascii="仿宋" w:hAnsi="仿宋" w:eastAsia="仿宋" w:cs="仿宋"/>
                <w:b/>
                <w:bCs/>
                <w:color w:val="auto"/>
                <w:sz w:val="24"/>
                <w:szCs w:val="24"/>
                <w:highlight w:val="none"/>
                <w:lang w:val="en-US" w:eastAsia="zh-CN"/>
              </w:rPr>
              <w:t xml:space="preserve">电子签章</w:t>
            </w:r>
            <w:r>
              <w:rPr>
                <w:rFonts w:hint="eastAsia" w:ascii="仿宋" w:hAnsi="仿宋" w:eastAsia="仿宋" w:cs="仿宋"/>
                <w:b/>
                <w:bCs/>
                <w:color w:val="auto"/>
                <w:sz w:val="24"/>
                <w:szCs w:val="24"/>
                <w:highlight w:val="none"/>
              </w:rPr>
              <w:t xml:space="preserve">，否则不予认可。</w:t>
            </w:r>
            <w:r/>
          </w:p>
        </w:tc>
      </w:tr>
      <w:tr>
        <w:trPr>
          <w:trHeight w:val="2694"/>
        </w:trPr>
        <w:tc>
          <w:tcPr>
            <w:tcW w:w="99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2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vertAlign w:val="baseline"/>
              </w:rPr>
            </w:pPr>
            <w:r>
              <w:rPr>
                <w:rFonts w:hint="eastAsia" w:ascii="仿宋" w:hAnsi="仿宋" w:eastAsia="仿宋" w:cs="仿宋"/>
                <w:b/>
                <w:bCs/>
                <w:color w:val="auto"/>
                <w:sz w:val="24"/>
                <w:szCs w:val="24"/>
                <w:highlight w:val="none"/>
              </w:rPr>
              <w:t xml:space="preserve">项目组成员（</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分）</w:t>
            </w:r>
            <w:r/>
          </w:p>
        </w:tc>
        <w:tc>
          <w:tcPr>
            <w:tcW w:w="8005" w:type="dxa"/>
            <w:vAlign w:val="center"/>
            <w:textDirection w:val="lrTb"/>
            <w:noWrap w:val="false"/>
          </w:tcPr>
          <w:p>
            <w:pPr>
              <w:jc w:val="left"/>
              <w:keepLines w:val="0"/>
              <w:keepNext w:val="0"/>
              <w:pageBreakBefore w:val="0"/>
              <w:spacing w:line="240" w:lineRule="auto"/>
              <w:widowControl/>
              <w:tabs>
                <w:tab w:val="left" w:pos="32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项目组成员中（除项目负责人外）具有环保相关专业高级职称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或具有环评工程师证书</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en-US" w:eastAsia="zh-CN"/>
              </w:rPr>
              <w:t xml:space="preserve">或具有环保工程师证书的，</w:t>
            </w:r>
            <w:r>
              <w:rPr>
                <w:rFonts w:hint="eastAsia" w:ascii="仿宋" w:hAnsi="仿宋" w:eastAsia="仿宋" w:cs="仿宋"/>
                <w:color w:val="auto"/>
                <w:sz w:val="24"/>
                <w:szCs w:val="24"/>
                <w:highlight w:val="none"/>
              </w:rPr>
              <w:t xml:space="preserve">有1人得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分；本</w:t>
            </w:r>
            <w:r>
              <w:rPr>
                <w:rFonts w:hint="eastAsia" w:ascii="仿宋" w:hAnsi="仿宋" w:eastAsia="仿宋" w:cs="仿宋"/>
                <w:color w:val="auto"/>
                <w:sz w:val="24"/>
                <w:szCs w:val="24"/>
                <w:highlight w:val="none"/>
                <w:lang w:val="en-US" w:eastAsia="zh-CN"/>
              </w:rPr>
              <w:t xml:space="preserve">小</w:t>
            </w:r>
            <w:r>
              <w:rPr>
                <w:rFonts w:hint="eastAsia" w:ascii="仿宋" w:hAnsi="仿宋" w:eastAsia="仿宋" w:cs="仿宋"/>
                <w:color w:val="auto"/>
                <w:sz w:val="24"/>
                <w:szCs w:val="24"/>
                <w:highlight w:val="none"/>
              </w:rPr>
              <w:t xml:space="preserve">项最高得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pStyle w:val="1053"/>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2、项目成员中具有环保相关专业中级职称的，有1人得0.5分；本小项最高得3分。</w:t>
            </w:r>
            <w:r/>
          </w:p>
          <w:p>
            <w:pPr>
              <w:jc w:val="left"/>
              <w:keepLines w:val="0"/>
              <w:keepNext w:val="0"/>
              <w:pageBreakBefore w:val="0"/>
              <w:spacing w:line="240" w:lineRule="auto"/>
              <w:widowControl/>
              <w:tabs>
                <w:tab w:val="left" w:pos="326" w:leader="none"/>
              </w:tabs>
              <w:rPr>
                <w:rFonts w:hint="eastAsia" w:ascii="仿宋" w:hAnsi="仿宋" w:eastAsia="仿宋" w:cs="仿宋"/>
                <w:color w:val="auto"/>
                <w:sz w:val="24"/>
                <w:szCs w:val="24"/>
                <w:highlight w:val="none"/>
                <w:vertAlign w:val="baseline"/>
                <w:lang w:eastAsia="zh-CN"/>
              </w:rPr>
            </w:pPr>
            <w:r>
              <w:rPr>
                <w:rFonts w:hint="eastAsia" w:ascii="仿宋" w:hAnsi="仿宋" w:eastAsia="仿宋" w:cs="仿宋"/>
                <w:b/>
                <w:bCs/>
                <w:color w:val="auto"/>
                <w:sz w:val="24"/>
                <w:szCs w:val="24"/>
                <w:highlight w:val="none"/>
              </w:rPr>
              <w:t xml:space="preserve">注：需提供以上人员的</w:t>
            </w:r>
            <w:r>
              <w:rPr>
                <w:rFonts w:hint="eastAsia" w:ascii="仿宋" w:hAnsi="仿宋" w:eastAsia="仿宋" w:cs="仿宋"/>
                <w:b/>
                <w:bCs/>
                <w:color w:val="auto"/>
                <w:sz w:val="24"/>
                <w:szCs w:val="24"/>
                <w:highlight w:val="none"/>
                <w:lang w:val="en-US" w:eastAsia="zh-CN"/>
              </w:rPr>
              <w:t xml:space="preserve">相关</w:t>
            </w:r>
            <w:r>
              <w:rPr>
                <w:rFonts w:hint="eastAsia" w:ascii="仿宋" w:hAnsi="仿宋" w:eastAsia="仿宋" w:cs="仿宋"/>
                <w:b/>
                <w:bCs/>
                <w:color w:val="auto"/>
                <w:sz w:val="24"/>
                <w:szCs w:val="24"/>
                <w:highlight w:val="none"/>
              </w:rPr>
              <w:t xml:space="preserve">证书以及供应商近三个月内任一个月为其缴纳社保的证明材料</w:t>
            </w:r>
            <w:r>
              <w:rPr>
                <w:rFonts w:hint="eastAsia" w:ascii="仿宋" w:hAnsi="仿宋" w:eastAsia="仿宋" w:cs="仿宋"/>
                <w:b/>
                <w:bCs/>
                <w:color w:val="auto"/>
                <w:sz w:val="24"/>
                <w:szCs w:val="24"/>
                <w:highlight w:val="none"/>
                <w:lang w:val="en-US" w:eastAsia="zh-CN"/>
              </w:rPr>
              <w:t xml:space="preserve">扫描</w:t>
            </w:r>
            <w:r>
              <w:rPr>
                <w:rFonts w:hint="eastAsia" w:ascii="仿宋" w:hAnsi="仿宋" w:eastAsia="仿宋" w:cs="仿宋"/>
                <w:b/>
                <w:bCs/>
                <w:color w:val="auto"/>
                <w:sz w:val="24"/>
                <w:szCs w:val="24"/>
                <w:highlight w:val="none"/>
              </w:rPr>
              <w:t xml:space="preserve">件加盖</w:t>
            </w:r>
            <w:r>
              <w:rPr>
                <w:rFonts w:hint="eastAsia" w:ascii="仿宋" w:hAnsi="仿宋" w:eastAsia="仿宋" w:cs="仿宋"/>
                <w:b/>
                <w:bCs/>
                <w:color w:val="auto"/>
                <w:sz w:val="24"/>
                <w:szCs w:val="24"/>
                <w:highlight w:val="none"/>
                <w:lang w:val="en-US" w:eastAsia="zh-CN"/>
              </w:rPr>
              <w:t xml:space="preserve">电子签章</w:t>
            </w:r>
            <w:r>
              <w:rPr>
                <w:rFonts w:hint="eastAsia" w:ascii="仿宋" w:hAnsi="仿宋" w:eastAsia="仿宋" w:cs="仿宋"/>
                <w:b/>
                <w:bCs/>
                <w:color w:val="auto"/>
                <w:sz w:val="24"/>
                <w:szCs w:val="24"/>
                <w:highlight w:val="none"/>
              </w:rPr>
              <w:t xml:space="preserve">，否则不予认可。</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其中一人多证的按照一人计算，不重复得分。）</w:t>
            </w:r>
            <w:r/>
          </w:p>
        </w:tc>
      </w:tr>
      <w:tr>
        <w:trPr>
          <w:trHeight w:val="1074"/>
        </w:trPr>
        <w:tc>
          <w:tcPr>
            <w:tcW w:w="990"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jc w:val="center"/>
              <w:keepLines w:val="0"/>
              <w:keepNext w:val="0"/>
              <w:pageBreakBefore w:val="0"/>
              <w:spacing w:line="24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jc w:val="center"/>
              <w:keepLines w:val="0"/>
              <w:keepNext w:val="0"/>
              <w:pageBreakBefore w:val="0"/>
              <w:spacing w:line="24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jc w:val="center"/>
              <w:keepLines w:val="0"/>
              <w:keepNext w:val="0"/>
              <w:pageBreakBefore w:val="0"/>
              <w:spacing w:line="24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jc w:val="center"/>
              <w:keepLines w:val="0"/>
              <w:keepNext w:val="0"/>
              <w:pageBreakBefore w:val="0"/>
              <w:spacing w:line="24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jc w:val="center"/>
              <w:keepLines w:val="0"/>
              <w:keepNext w:val="0"/>
              <w:pageBreakBefore w:val="0"/>
              <w:spacing w:line="24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jc w:val="center"/>
              <w:keepLines w:val="0"/>
              <w:keepNext w:val="0"/>
              <w:pageBreakBefore w:val="0"/>
              <w:spacing w:line="24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jc w:val="center"/>
              <w:keepLines w:val="0"/>
              <w:keepNext w:val="0"/>
              <w:pageBreakBefore w:val="0"/>
              <w:spacing w:line="24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jc w:val="center"/>
              <w:keepLines w:val="0"/>
              <w:keepNext w:val="0"/>
              <w:pageBreakBefore w:val="0"/>
              <w:spacing w:line="24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jc w:val="center"/>
              <w:keepLines w:val="0"/>
              <w:keepNext w:val="0"/>
              <w:pageBreakBefore w:val="0"/>
              <w:spacing w:line="24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jc w:val="center"/>
              <w:keepLines w:val="0"/>
              <w:keepNext w:val="0"/>
              <w:pageBreakBefore w:val="0"/>
              <w:spacing w:line="24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b/>
                <w:bCs/>
                <w:color w:val="000000"/>
                <w:sz w:val="24"/>
                <w:szCs w:val="24"/>
                <w:highlight w:val="none"/>
              </w:rPr>
              <w:t xml:space="preserve">技术方案（</w:t>
            </w:r>
            <w:r>
              <w:rPr>
                <w:rFonts w:hint="eastAsia" w:ascii="仿宋" w:hAnsi="仿宋" w:eastAsia="仿宋" w:cs="仿宋"/>
                <w:b/>
                <w:bCs/>
                <w:color w:val="000000"/>
                <w:sz w:val="24"/>
                <w:szCs w:val="24"/>
                <w:highlight w:val="none"/>
                <w:lang w:val="en-US" w:eastAsia="zh-CN"/>
              </w:rPr>
              <w:t xml:space="preserve">73</w:t>
            </w:r>
            <w:r>
              <w:rPr>
                <w:rFonts w:hint="eastAsia" w:ascii="仿宋" w:hAnsi="仿宋" w:eastAsia="仿宋" w:cs="仿宋"/>
                <w:b/>
                <w:bCs/>
                <w:sz w:val="24"/>
                <w:szCs w:val="24"/>
                <w:highlight w:val="none"/>
              </w:rPr>
              <w:t xml:space="preserve">分</w:t>
            </w:r>
            <w:r>
              <w:rPr>
                <w:rFonts w:hint="eastAsia" w:ascii="仿宋" w:hAnsi="仿宋" w:eastAsia="仿宋" w:cs="仿宋"/>
                <w:b/>
                <w:bCs/>
                <w:color w:val="000000"/>
                <w:sz w:val="24"/>
                <w:szCs w:val="24"/>
                <w:highlight w:val="none"/>
              </w:rPr>
              <w:t xml:space="preserve">）</w:t>
            </w:r>
            <w:r/>
          </w:p>
        </w:tc>
        <w:tc>
          <w:tcPr>
            <w:tcW w:w="152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24"/>
                <w:szCs w:val="24"/>
                <w:vertAlign w:val="baseline"/>
              </w:rPr>
            </w:pPr>
            <w:r>
              <w:rPr>
                <w:rFonts w:hint="eastAsia" w:ascii="仿宋" w:hAnsi="仿宋" w:eastAsia="仿宋" w:cs="仿宋"/>
                <w:b/>
                <w:bCs/>
                <w:color w:val="000000"/>
                <w:sz w:val="24"/>
                <w:szCs w:val="24"/>
                <w:highlight w:val="none"/>
                <w:lang w:val="en-US" w:eastAsia="zh-CN"/>
              </w:rPr>
              <w:t xml:space="preserve">规范化设备技术响应（5分）</w:t>
            </w:r>
            <w:r/>
          </w:p>
        </w:tc>
        <w:tc>
          <w:tcPr>
            <w:tcW w:w="8005"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根据供应商所提供的含设备选型、设备参数设置等进行打分。</w:t>
            </w:r>
            <w:r/>
          </w:p>
          <w:p>
            <w:pPr>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设备清单及设备参数设置完全满足招标文件要求的得5分，有一项不满足招标文件要求得不得分。</w:t>
            </w:r>
            <w:r/>
          </w:p>
        </w:tc>
      </w:tr>
      <w:tr>
        <w:trPr>
          <w:trHeight w:val="3193"/>
        </w:trPr>
        <w:tc>
          <w:tcPr>
            <w:tcW w:w="99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2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24"/>
                <w:szCs w:val="24"/>
                <w:vertAlign w:val="baseline"/>
              </w:rPr>
            </w:pPr>
            <w:r>
              <w:rPr>
                <w:rFonts w:hint="eastAsia" w:ascii="仿宋" w:hAnsi="仿宋" w:eastAsia="仿宋" w:cs="仿宋"/>
                <w:b/>
                <w:bCs/>
                <w:color w:val="000000"/>
                <w:sz w:val="24"/>
                <w:szCs w:val="24"/>
                <w:highlight w:val="none"/>
              </w:rPr>
              <w:t xml:space="preserve">对项目工作要求</w:t>
            </w:r>
            <w:r>
              <w:rPr>
                <w:rFonts w:hint="eastAsia" w:ascii="仿宋" w:hAnsi="仿宋" w:eastAsia="仿宋" w:cs="仿宋"/>
                <w:b/>
                <w:bCs/>
                <w:color w:val="000000"/>
                <w:sz w:val="24"/>
                <w:szCs w:val="24"/>
                <w:highlight w:val="none"/>
                <w:lang w:eastAsia="zh-CN"/>
              </w:rPr>
              <w:t xml:space="preserve">的</w:t>
            </w:r>
            <w:r>
              <w:rPr>
                <w:rFonts w:hint="eastAsia" w:ascii="仿宋" w:hAnsi="仿宋" w:eastAsia="仿宋" w:cs="仿宋"/>
                <w:b/>
                <w:bCs/>
                <w:color w:val="000000"/>
                <w:sz w:val="24"/>
                <w:szCs w:val="24"/>
                <w:highlight w:val="none"/>
              </w:rPr>
              <w:t xml:space="preserve">理解</w:t>
            </w:r>
            <w:r>
              <w:rPr>
                <w:rFonts w:hint="eastAsia" w:ascii="仿宋" w:hAnsi="仿宋" w:eastAsia="仿宋" w:cs="仿宋"/>
                <w:b/>
                <w:bCs/>
                <w:color w:val="000000"/>
                <w:sz w:val="24"/>
                <w:szCs w:val="24"/>
                <w:highlight w:val="none"/>
                <w:lang w:val="en-US" w:eastAsia="zh-CN"/>
              </w:rPr>
              <w:t xml:space="preserve">和国家技术规范的认知</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10</w:t>
            </w:r>
            <w:r>
              <w:rPr>
                <w:rFonts w:hint="eastAsia" w:ascii="仿宋" w:hAnsi="仿宋" w:eastAsia="仿宋" w:cs="仿宋"/>
                <w:b/>
                <w:bCs/>
                <w:color w:val="000000"/>
                <w:sz w:val="24"/>
                <w:szCs w:val="24"/>
                <w:highlight w:val="none"/>
              </w:rPr>
              <w:t xml:space="preserve">分）</w:t>
            </w:r>
            <w:r/>
          </w:p>
        </w:tc>
        <w:tc>
          <w:tcPr>
            <w:tcW w:w="8005"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根据供应商对本项目排查、监测、溯源、整治、规范化建设工作要求的理解，对国家相关入河排污口技术规范的熟悉度进行综合评审。</w:t>
            </w:r>
            <w:r/>
          </w:p>
          <w:p>
            <w:pPr>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1.对本项目排查、监测、溯源、整治、规范化建设工作要求的理解（5分）：工作要求理解分析全面、准确的得5分；理解分析一般的得3分，理解分析不足的得1分。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2.对国</w:t>
            </w:r>
            <w:r>
              <w:rPr>
                <w:rFonts w:hint="eastAsia" w:ascii="仿宋" w:hAnsi="仿宋" w:eastAsia="仿宋" w:cs="仿宋"/>
                <w:sz w:val="24"/>
                <w:szCs w:val="24"/>
                <w:highlight w:val="none"/>
                <w:lang w:val="en-US" w:eastAsia="zh-CN" w:bidi="ar-SA"/>
              </w:rPr>
              <w:t xml:space="preserve">家相关入河排污口技术规范的认知（5分）：</w:t>
            </w:r>
            <w:r>
              <w:rPr>
                <w:rFonts w:hint="eastAsia" w:ascii="仿宋" w:hAnsi="仿宋" w:eastAsia="仿宋" w:cs="仿宋"/>
                <w:sz w:val="24"/>
                <w:szCs w:val="24"/>
                <w:highlight w:val="none"/>
                <w:lang w:val="zh-CN" w:eastAsia="zh-CN" w:bidi="ar-SA"/>
              </w:rPr>
              <w:t xml:space="preserve">熟悉国家相关入河排污口技</w:t>
            </w:r>
            <w:r>
              <w:rPr>
                <w:rFonts w:hint="eastAsia" w:ascii="仿宋" w:hAnsi="仿宋" w:eastAsia="仿宋" w:cs="仿宋"/>
                <w:color w:val="auto"/>
                <w:sz w:val="24"/>
                <w:szCs w:val="24"/>
                <w:highlight w:val="none"/>
                <w:lang w:val="zh-CN" w:eastAsia="zh-CN" w:bidi="ar-SA"/>
              </w:rPr>
              <w:t xml:space="preserve">术规范</w:t>
            </w:r>
            <w:r>
              <w:rPr>
                <w:rFonts w:hint="eastAsia" w:ascii="仿宋" w:hAnsi="仿宋" w:eastAsia="仿宋" w:cs="仿宋"/>
                <w:color w:val="auto"/>
                <w:sz w:val="24"/>
                <w:szCs w:val="24"/>
                <w:highlight w:val="none"/>
                <w:lang w:val="en-US" w:eastAsia="zh-CN" w:bidi="ar-SA"/>
              </w:rPr>
              <w:t xml:space="preserve">的得5分；</w:t>
            </w:r>
            <w:r>
              <w:rPr>
                <w:rFonts w:hint="eastAsia" w:ascii="仿宋" w:hAnsi="仿宋" w:eastAsia="仿宋" w:cs="仿宋"/>
                <w:color w:val="auto"/>
                <w:sz w:val="24"/>
                <w:szCs w:val="24"/>
                <w:highlight w:val="none"/>
                <w:lang w:val="zh-CN" w:eastAsia="zh-CN" w:bidi="ar-SA"/>
              </w:rPr>
              <w:t xml:space="preserve">基本了解国家相关技术规范</w:t>
            </w:r>
            <w:r>
              <w:rPr>
                <w:rFonts w:hint="eastAsia" w:ascii="仿宋" w:hAnsi="仿宋" w:eastAsia="仿宋" w:cs="仿宋"/>
                <w:color w:val="auto"/>
                <w:sz w:val="24"/>
                <w:szCs w:val="24"/>
                <w:highlight w:val="none"/>
                <w:lang w:val="en-US" w:eastAsia="zh-CN" w:bidi="ar-SA"/>
              </w:rPr>
              <w:t xml:space="preserve">的得3分，</w:t>
            </w:r>
            <w:r>
              <w:rPr>
                <w:rFonts w:hint="eastAsia" w:ascii="仿宋" w:hAnsi="仿宋" w:eastAsia="仿宋" w:cs="仿宋"/>
                <w:color w:val="auto"/>
                <w:sz w:val="24"/>
                <w:szCs w:val="24"/>
                <w:highlight w:val="none"/>
                <w:lang w:val="zh-CN" w:eastAsia="zh-CN" w:bidi="ar-SA"/>
              </w:rPr>
              <w:t xml:space="preserve">不够了解国家相关技术规范</w:t>
            </w:r>
            <w:r>
              <w:rPr>
                <w:rFonts w:hint="eastAsia" w:ascii="仿宋" w:hAnsi="仿宋" w:eastAsia="仿宋" w:cs="仿宋"/>
                <w:color w:val="auto"/>
                <w:sz w:val="24"/>
                <w:szCs w:val="24"/>
                <w:highlight w:val="none"/>
                <w:lang w:val="en-US" w:eastAsia="zh-CN" w:bidi="ar-SA"/>
              </w:rPr>
              <w:t xml:space="preserve">的得1分。</w:t>
            </w:r>
            <w:r/>
          </w:p>
          <w:p>
            <w:pPr>
              <w:jc w:val="both"/>
              <w:keepLines w:val="0"/>
              <w:keepNext w:val="0"/>
              <w:pageBreakBefore w:val="0"/>
              <w:spacing w:line="240" w:lineRule="auto"/>
              <w:widowControl w:val="off"/>
              <w:rPr>
                <w:rFonts w:hint="eastAsia" w:ascii="仿宋" w:hAnsi="仿宋" w:eastAsia="仿宋" w:cs="仿宋"/>
                <w:sz w:val="24"/>
                <w:szCs w:val="24"/>
                <w:vertAlign w:val="baseline"/>
                <w:lang w:val="en-US" w:eastAsia="zh-CN" w:bidi="ar-SA"/>
              </w:rPr>
            </w:pPr>
            <w:r>
              <w:rPr>
                <w:rFonts w:hint="eastAsia" w:ascii="仿宋" w:hAnsi="仿宋" w:eastAsia="仿宋" w:cs="仿宋"/>
                <w:color w:val="auto"/>
                <w:sz w:val="24"/>
                <w:szCs w:val="24"/>
                <w:highlight w:val="none"/>
                <w:lang w:val="en-US" w:eastAsia="zh-CN" w:bidi="ar-SA"/>
              </w:rPr>
              <w:t xml:space="preserve">未提供的不得分，本项最高得10分，最低得0分。</w:t>
            </w:r>
            <w:r/>
          </w:p>
        </w:tc>
      </w:tr>
      <w:tr>
        <w:trPr/>
        <w:tc>
          <w:tcPr>
            <w:tcW w:w="99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2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vertAlign w:val="baseline"/>
              </w:rPr>
            </w:pPr>
            <w:r>
              <w:rPr>
                <w:rFonts w:hint="eastAsia" w:ascii="仿宋" w:hAnsi="仿宋" w:eastAsia="仿宋" w:cs="仿宋"/>
                <w:b/>
                <w:bCs/>
                <w:color w:val="auto"/>
                <w:sz w:val="24"/>
                <w:szCs w:val="24"/>
                <w:highlight w:val="none"/>
                <w:lang w:val="zh-CN"/>
              </w:rPr>
              <w:t xml:space="preserve">项目整体服务</w:t>
            </w:r>
            <w:r>
              <w:rPr>
                <w:rFonts w:hint="eastAsia" w:ascii="仿宋" w:hAnsi="仿宋" w:eastAsia="仿宋" w:cs="仿宋"/>
                <w:b/>
                <w:bCs/>
                <w:color w:val="auto"/>
                <w:sz w:val="24"/>
                <w:szCs w:val="24"/>
                <w:highlight w:val="none"/>
                <w:lang w:val="en-US"/>
              </w:rPr>
              <w:t xml:space="preserve">技术</w:t>
            </w:r>
            <w:r>
              <w:rPr>
                <w:rFonts w:hint="eastAsia" w:ascii="仿宋" w:hAnsi="仿宋" w:eastAsia="仿宋" w:cs="仿宋"/>
                <w:b/>
                <w:bCs/>
                <w:color w:val="auto"/>
                <w:sz w:val="24"/>
                <w:szCs w:val="24"/>
                <w:highlight w:val="none"/>
                <w:lang w:val="zh-CN"/>
              </w:rPr>
              <w:t xml:space="preserve">方案（</w:t>
            </w:r>
            <w:r>
              <w:rPr>
                <w:rFonts w:hint="eastAsia" w:ascii="仿宋" w:hAnsi="仿宋" w:eastAsia="仿宋" w:cs="仿宋"/>
                <w:b/>
                <w:bCs/>
                <w:color w:val="auto"/>
                <w:sz w:val="24"/>
                <w:szCs w:val="24"/>
                <w:highlight w:val="none"/>
                <w:lang w:val="en-US"/>
              </w:rPr>
              <w:t xml:space="preserve">1</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lang w:val="zh-CN"/>
              </w:rPr>
              <w:t xml:space="preserve">分）</w:t>
            </w:r>
            <w:r/>
          </w:p>
        </w:tc>
        <w:tc>
          <w:tcPr>
            <w:tcW w:w="8005"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根据供应商所提供的</w:t>
            </w:r>
            <w:r>
              <w:rPr>
                <w:rFonts w:hint="eastAsia" w:ascii="仿宋" w:hAnsi="仿宋" w:eastAsia="仿宋" w:cs="仿宋"/>
                <w:b/>
                <w:bCs/>
                <w:color w:val="auto"/>
                <w:sz w:val="24"/>
                <w:szCs w:val="24"/>
                <w:highlight w:val="none"/>
                <w:lang w:val="en-US" w:eastAsia="zh-CN" w:bidi="ar-SA"/>
              </w:rPr>
              <w:t xml:space="preserve">项目</w:t>
            </w:r>
            <w:r>
              <w:rPr>
                <w:rFonts w:hint="eastAsia" w:ascii="仿宋" w:hAnsi="仿宋" w:eastAsia="仿宋" w:cs="仿宋"/>
                <w:b/>
                <w:bCs/>
                <w:color w:val="auto"/>
                <w:sz w:val="24"/>
                <w:szCs w:val="24"/>
                <w:highlight w:val="none"/>
                <w:lang w:val="zh-CN"/>
              </w:rPr>
              <w:t xml:space="preserve">整体服务</w:t>
            </w:r>
            <w:r>
              <w:rPr>
                <w:rFonts w:hint="eastAsia" w:ascii="仿宋" w:hAnsi="仿宋" w:eastAsia="仿宋" w:cs="仿宋"/>
                <w:color w:val="auto"/>
                <w:sz w:val="24"/>
                <w:szCs w:val="24"/>
                <w:highlight w:val="none"/>
                <w:lang w:val="en-US" w:eastAsia="zh-CN" w:bidi="ar-SA"/>
              </w:rPr>
              <w:t xml:space="preserve">技术方案含排污口排查、监测、溯源、整治、规范化建设、系统填报等服务工作思路的完整性、合理性、可行性进行综合评审。</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完整性（6分）：方案完整完全符合项目采购需求的得6分；方案内容较为完整的得4分；方案内容欠缺不完整的得2分。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合理性（5分）：方案科学合理的得5分；方案较为科学合理的得3分；方案合理性欠缺的得1分。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可行性（5分）：方案可行性强的得5分；可行性较强的得3分；可行性欠缺的得1分。</w:t>
            </w:r>
            <w:r/>
          </w:p>
          <w:p>
            <w:pPr>
              <w:jc w:val="both"/>
              <w:keepLines w:val="0"/>
              <w:keepNext w:val="0"/>
              <w:pageBreakBefore w:val="0"/>
              <w:spacing w:line="240" w:lineRule="auto"/>
              <w:widowControl w:val="off"/>
              <w:rPr>
                <w:rFonts w:hint="eastAsia" w:ascii="仿宋" w:hAnsi="仿宋" w:eastAsia="仿宋" w:cs="仿宋"/>
                <w:color w:val="auto"/>
                <w:sz w:val="24"/>
                <w:szCs w:val="24"/>
                <w:vertAlign w:val="baseline"/>
                <w:lang w:val="en-US" w:eastAsia="zh-CN" w:bidi="ar-SA"/>
              </w:rPr>
            </w:pPr>
            <w:r>
              <w:rPr>
                <w:rFonts w:hint="eastAsia" w:ascii="仿宋" w:hAnsi="仿宋" w:eastAsia="仿宋" w:cs="仿宋"/>
                <w:color w:val="auto"/>
                <w:sz w:val="24"/>
                <w:szCs w:val="24"/>
                <w:highlight w:val="none"/>
                <w:lang w:val="en-US" w:eastAsia="zh-CN" w:bidi="ar-SA"/>
              </w:rPr>
              <w:t xml:space="preserve">未提供的不得分，本项最高得16分，最低得0分。</w:t>
            </w:r>
            <w:r/>
          </w:p>
        </w:tc>
      </w:tr>
      <w:tr>
        <w:trPr/>
        <w:tc>
          <w:tcPr>
            <w:tcW w:w="99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2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vertAlign w:val="baseline"/>
              </w:rPr>
            </w:pPr>
            <w:r>
              <w:rPr>
                <w:rFonts w:hint="eastAsia" w:ascii="仿宋" w:hAnsi="仿宋" w:eastAsia="仿宋" w:cs="仿宋"/>
                <w:b/>
                <w:bCs/>
                <w:color w:val="auto"/>
                <w:sz w:val="24"/>
                <w:szCs w:val="24"/>
                <w:highlight w:val="none"/>
                <w:lang w:val="en-US" w:eastAsia="zh-CN"/>
              </w:rPr>
              <w:t xml:space="preserve">设备实施方案（6分）</w:t>
            </w:r>
            <w:r/>
          </w:p>
        </w:tc>
        <w:tc>
          <w:tcPr>
            <w:tcW w:w="8005"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根据供应商所提供的设备实施方案（内容包括但不限于可行性论证、响应情况、设备运行维护等）设备实施方案</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lang w:val="en-US" w:eastAsia="zh-CN" w:bidi="ar-SA"/>
              </w:rPr>
              <w:t xml:space="preserve">完整性、合理性、可行性进行综合评审。</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完整性（2分）：方案完整完全符合项目采购需求的得2分；方案内容不完整的得1分。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合理性（2分）：方案科学合理的得2分；方案合理性欠缺的得1分。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可行性（2分）：方案可行性强的得2分；方案可行性欠缺的得1分。</w:t>
            </w:r>
            <w:r/>
          </w:p>
          <w:p>
            <w:pPr>
              <w:pStyle w:val="758"/>
              <w:ind w:left="0" w:firstLine="0"/>
              <w:keepLines w:val="0"/>
              <w:keepNext w:val="0"/>
              <w:pageBreakBefore w:val="0"/>
              <w:spacing w:line="240" w:lineRule="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highlight w:val="none"/>
                <w:lang w:val="en-US" w:eastAsia="zh-CN" w:bidi="ar-SA"/>
              </w:rPr>
              <w:t xml:space="preserve">未提供的不得分，本项最高得6分，最低得0分。</w:t>
            </w:r>
            <w:r/>
          </w:p>
        </w:tc>
      </w:tr>
      <w:tr>
        <w:trPr>
          <w:trHeight w:val="452"/>
        </w:trPr>
        <w:tc>
          <w:tcPr>
            <w:tcW w:w="99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24"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4"/>
                <w:szCs w:val="24"/>
                <w:vertAlign w:val="baseline"/>
              </w:rPr>
            </w:pPr>
            <w:r>
              <w:rPr>
                <w:rFonts w:hint="eastAsia" w:ascii="仿宋" w:hAnsi="仿宋" w:eastAsia="仿宋" w:cs="仿宋"/>
                <w:b/>
                <w:bCs/>
                <w:color w:val="auto"/>
                <w:sz w:val="24"/>
                <w:szCs w:val="24"/>
                <w:highlight w:val="none"/>
              </w:rPr>
              <w:t xml:space="preserve">基础资料收集及准备方案（</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分）</w:t>
            </w:r>
            <w:r/>
          </w:p>
        </w:tc>
        <w:tc>
          <w:tcPr>
            <w:tcW w:w="8005"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根据供应商对</w:t>
            </w:r>
            <w:r>
              <w:rPr>
                <w:rFonts w:hint="eastAsia" w:ascii="仿宋" w:hAnsi="仿宋" w:eastAsia="仿宋" w:cs="仿宋"/>
                <w:color w:val="auto"/>
                <w:sz w:val="24"/>
                <w:szCs w:val="24"/>
                <w:highlight w:val="none"/>
                <w:lang w:val="en-US" w:eastAsia="zh-CN"/>
              </w:rPr>
              <w:t xml:space="preserve">铜山区排污口</w:t>
            </w:r>
            <w:r>
              <w:rPr>
                <w:rFonts w:hint="eastAsia" w:ascii="仿宋" w:hAnsi="仿宋" w:eastAsia="仿宋" w:cs="仿宋"/>
                <w:color w:val="auto"/>
                <w:sz w:val="24"/>
                <w:szCs w:val="24"/>
                <w:highlight w:val="none"/>
              </w:rPr>
              <w:t xml:space="preserve">所需的基础材料的收集和准备方案（含所需资料清单及资料收集的方式、方法等）</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lang w:val="en-US" w:eastAsia="zh-CN" w:bidi="ar-SA"/>
              </w:rPr>
              <w:t xml:space="preserve">完整性、合理性、可行性进行综合评审。</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完整性（3分）：方案完整完全符合项目采购需求的得3分；方案较为完整的得2分；方案不完整的得1分。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合理性（3分）：方案科学合理的得3分；方案较为科学合理的得2分；方案合理性欠缺的得1分。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可行性（2分）：方案可行性强的得2分；方案可行性欠缺的得1分。</w:t>
            </w:r>
            <w:r/>
          </w:p>
          <w:p>
            <w:pPr>
              <w:jc w:val="both"/>
              <w:keepLines w:val="0"/>
              <w:keepNext w:val="0"/>
              <w:pageBreakBefore w:val="0"/>
              <w:spacing w:line="240" w:lineRule="auto"/>
              <w:widowControl w:val="off"/>
              <w:tabs>
                <w:tab w:val="left" w:pos="525" w:leader="none"/>
                <w:tab w:val="left" w:pos="945" w:leader="none"/>
              </w:tabs>
              <w:rPr>
                <w:rFonts w:hint="eastAsia" w:ascii="仿宋" w:hAnsi="仿宋" w:eastAsia="仿宋" w:cs="仿宋"/>
                <w:color w:val="auto"/>
                <w:sz w:val="24"/>
                <w:szCs w:val="24"/>
                <w:vertAlign w:val="baseline"/>
              </w:rPr>
            </w:pPr>
            <w:r>
              <w:rPr>
                <w:rFonts w:hint="eastAsia" w:ascii="仿宋" w:hAnsi="仿宋" w:eastAsia="仿宋" w:cs="仿宋"/>
                <w:color w:val="auto"/>
                <w:sz w:val="24"/>
                <w:szCs w:val="24"/>
                <w:highlight w:val="none"/>
                <w:lang w:val="en-US" w:eastAsia="zh-CN" w:bidi="ar-SA"/>
              </w:rPr>
              <w:t xml:space="preserve">未提供的不得分，本项最高得8分，最低得0分。</w:t>
            </w:r>
            <w:r/>
          </w:p>
        </w:tc>
      </w:tr>
      <w:tr>
        <w:trPr>
          <w:trHeight w:val="2686"/>
        </w:trPr>
        <w:tc>
          <w:tcPr>
            <w:tcW w:w="99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24"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4"/>
                <w:szCs w:val="24"/>
                <w:vertAlign w:val="baseline"/>
              </w:rPr>
            </w:pPr>
            <w:r>
              <w:rPr>
                <w:rFonts w:hint="eastAsia" w:ascii="仿宋" w:hAnsi="仿宋" w:eastAsia="仿宋" w:cs="仿宋"/>
                <w:b/>
                <w:bCs/>
                <w:color w:val="auto"/>
                <w:sz w:val="24"/>
                <w:szCs w:val="24"/>
                <w:highlight w:val="none"/>
              </w:rPr>
              <w:t xml:space="preserve">项目组织架构管理（</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分）</w:t>
            </w:r>
            <w:r/>
          </w:p>
        </w:tc>
        <w:tc>
          <w:tcPr>
            <w:tcW w:w="8005"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根据供应商针对本项目的组织架构、人员到位的保障措施</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lang w:val="en-US" w:eastAsia="zh-CN" w:bidi="ar-SA"/>
              </w:rPr>
              <w:t xml:space="preserve">完整性、合理性、可行性进行综合评审。</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完整性（3分）：方案完整完全符合项目采购需求的得3分；方案内容较为完整的得2分；方案不完整的得1分。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合理性（3分）：方案科学合理的得3分；方案较为科学合理的得2分；方案合理性欠缺的得1分。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可行性（2分）：方案可行性强的得2分；方案可行性欠缺的得1分。</w:t>
            </w:r>
            <w:r/>
          </w:p>
          <w:p>
            <w:pPr>
              <w:jc w:val="both"/>
              <w:keepLines w:val="0"/>
              <w:keepNext w:val="0"/>
              <w:pageBreakBefore w:val="0"/>
              <w:spacing w:line="240" w:lineRule="auto"/>
              <w:widowControl w:val="off"/>
              <w:tabs>
                <w:tab w:val="left" w:pos="525" w:leader="none"/>
                <w:tab w:val="left" w:pos="945" w:leader="none"/>
              </w:tabs>
              <w:rPr>
                <w:rFonts w:hint="eastAsia" w:ascii="仿宋" w:hAnsi="仿宋" w:eastAsia="仿宋" w:cs="仿宋"/>
                <w:color w:val="auto"/>
                <w:sz w:val="24"/>
                <w:szCs w:val="24"/>
                <w:vertAlign w:val="baseline"/>
              </w:rPr>
            </w:pPr>
            <w:r>
              <w:rPr>
                <w:rFonts w:hint="eastAsia" w:ascii="仿宋" w:hAnsi="仿宋" w:eastAsia="仿宋" w:cs="仿宋"/>
                <w:color w:val="auto"/>
                <w:sz w:val="24"/>
                <w:szCs w:val="24"/>
                <w:highlight w:val="none"/>
                <w:lang w:val="en-US" w:eastAsia="zh-CN" w:bidi="ar-SA"/>
              </w:rPr>
              <w:t xml:space="preserve">未提供的不得分，本项最高得8分，最低得0分。</w:t>
            </w:r>
            <w:r/>
          </w:p>
        </w:tc>
      </w:tr>
      <w:tr>
        <w:trPr>
          <w:trHeight w:val="2497"/>
        </w:trPr>
        <w:tc>
          <w:tcPr>
            <w:tcW w:w="99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24"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4"/>
                <w:szCs w:val="24"/>
                <w:vertAlign w:val="baseline"/>
              </w:rPr>
            </w:pPr>
            <w:r>
              <w:rPr>
                <w:rFonts w:hint="eastAsia" w:ascii="仿宋" w:hAnsi="仿宋" w:eastAsia="仿宋" w:cs="仿宋"/>
                <w:b/>
                <w:bCs/>
                <w:color w:val="auto"/>
                <w:sz w:val="24"/>
                <w:szCs w:val="24"/>
                <w:highlight w:val="none"/>
                <w:lang w:eastAsia="zh-CN"/>
              </w:rPr>
              <w:t xml:space="preserve">质量</w:t>
            </w:r>
            <w:r>
              <w:rPr>
                <w:rFonts w:hint="eastAsia" w:ascii="仿宋" w:hAnsi="仿宋" w:eastAsia="仿宋" w:cs="仿宋"/>
                <w:b/>
                <w:bCs/>
                <w:color w:val="auto"/>
                <w:sz w:val="24"/>
                <w:szCs w:val="24"/>
                <w:highlight w:val="none"/>
              </w:rPr>
              <w:t xml:space="preserve">管理和进度计划（</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分）</w:t>
            </w:r>
            <w:r/>
          </w:p>
        </w:tc>
        <w:tc>
          <w:tcPr>
            <w:tcW w:w="8005"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根据供应商所提供的质量管理和进度计划内容的完整性、合理性、可行性进行综合评审。</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完整性（3分）：方案完整完全符合项目采购需求的得3 分；方案内容较为完整的得2分；方案不完整的得1分。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合理性（3分）：方案科学合理的得3分；方案较为科学合理的得2分；方案合理性欠缺的得1分。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可行性（2分）：方案可行性强的得2分；方案可行性欠缺的得1分。</w:t>
            </w:r>
            <w:r/>
          </w:p>
          <w:p>
            <w:pPr>
              <w:jc w:val="both"/>
              <w:keepLines w:val="0"/>
              <w:keepNext w:val="0"/>
              <w:pageBreakBefore w:val="0"/>
              <w:spacing w:line="240" w:lineRule="auto"/>
              <w:widowControl w:val="off"/>
              <w:rPr>
                <w:rFonts w:hint="eastAsia" w:ascii="仿宋" w:hAnsi="仿宋" w:eastAsia="仿宋" w:cs="仿宋"/>
                <w:color w:val="auto"/>
                <w:sz w:val="24"/>
                <w:szCs w:val="24"/>
                <w:vertAlign w:val="baseline"/>
                <w:lang w:val="en-US" w:eastAsia="zh-CN" w:bidi="ar-SA"/>
              </w:rPr>
            </w:pPr>
            <w:r>
              <w:rPr>
                <w:rFonts w:hint="eastAsia" w:ascii="仿宋" w:hAnsi="仿宋" w:eastAsia="仿宋" w:cs="仿宋"/>
                <w:color w:val="auto"/>
                <w:sz w:val="24"/>
                <w:szCs w:val="24"/>
                <w:highlight w:val="none"/>
                <w:lang w:val="en-US" w:eastAsia="zh-CN" w:bidi="ar-SA"/>
              </w:rPr>
              <w:t xml:space="preserve">未提供的不得分，本项最高得8分，最低得0分。</w:t>
            </w:r>
            <w:r/>
          </w:p>
        </w:tc>
      </w:tr>
      <w:tr>
        <w:trPr/>
        <w:tc>
          <w:tcPr>
            <w:tcW w:w="99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24"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售后及培训方案（5分）</w:t>
            </w:r>
            <w:r/>
          </w:p>
        </w:tc>
        <w:tc>
          <w:tcPr>
            <w:tcW w:w="8005"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根据供应商所提供的售后及培训方案</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lang w:val="en-US" w:eastAsia="zh-CN" w:bidi="ar-SA"/>
              </w:rPr>
              <w:t xml:space="preserve">完整性、合理性、可行性进行综合评审。</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完整性（2分）：方案完整完全符合项目采购需求的得2分；方案内容欠缺不完整的得1分。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合理性（2分）：方案科学合理的得2分；方案合理性欠缺的得1分。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可行性（1分）：方案可行性强的得1分；方案可行性欠缺的得0分。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未提供的不得分，本项最高得5分，最低得0分。</w:t>
            </w:r>
            <w:r/>
          </w:p>
        </w:tc>
      </w:tr>
      <w:tr>
        <w:trPr/>
        <w:tc>
          <w:tcPr>
            <w:tcW w:w="99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24"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4"/>
                <w:szCs w:val="24"/>
                <w:highlight w:val="none"/>
                <w:vertAlign w:val="baseline"/>
              </w:rPr>
            </w:pPr>
            <w:r>
              <w:rPr>
                <w:rFonts w:hint="eastAsia" w:ascii="仿宋" w:hAnsi="仿宋" w:eastAsia="仿宋" w:cs="仿宋"/>
                <w:b/>
                <w:bCs/>
                <w:color w:val="auto"/>
                <w:sz w:val="24"/>
                <w:szCs w:val="24"/>
                <w:highlight w:val="none"/>
                <w:lang w:val="zh-CN" w:eastAsia="zh-CN"/>
              </w:rPr>
              <w:t xml:space="preserve">数据安全</w:t>
            </w:r>
            <w:r>
              <w:rPr>
                <w:rFonts w:hint="eastAsia" w:ascii="仿宋" w:hAnsi="仿宋" w:eastAsia="仿宋" w:cs="仿宋"/>
                <w:b/>
                <w:bCs/>
                <w:color w:val="auto"/>
                <w:sz w:val="24"/>
                <w:szCs w:val="24"/>
                <w:highlight w:val="none"/>
                <w:lang w:val="en-US" w:eastAsia="zh-CN"/>
              </w:rPr>
              <w:t xml:space="preserve">及</w:t>
            </w:r>
            <w:r>
              <w:rPr>
                <w:rFonts w:hint="eastAsia" w:ascii="仿宋" w:hAnsi="仿宋" w:eastAsia="仿宋" w:cs="仿宋"/>
                <w:b/>
                <w:bCs/>
                <w:color w:val="auto"/>
                <w:sz w:val="24"/>
                <w:szCs w:val="24"/>
                <w:highlight w:val="none"/>
                <w:lang w:val="zh-CN" w:eastAsia="zh-CN"/>
              </w:rPr>
              <w:t xml:space="preserve">保密管理方案（</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lang w:val="zh-CN" w:eastAsia="zh-CN"/>
              </w:rPr>
              <w:t xml:space="preserve">分）</w:t>
            </w:r>
            <w:r/>
          </w:p>
        </w:tc>
        <w:tc>
          <w:tcPr>
            <w:tcW w:w="8005"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 xml:space="preserve">根据供应商提供的</w:t>
            </w:r>
            <w:r>
              <w:rPr>
                <w:rFonts w:hint="eastAsia" w:ascii="仿宋" w:hAnsi="仿宋" w:eastAsia="仿宋" w:cs="仿宋"/>
                <w:color w:val="auto"/>
                <w:sz w:val="24"/>
                <w:szCs w:val="24"/>
                <w:highlight w:val="none"/>
                <w:lang w:val="zh-CN" w:eastAsia="zh-CN" w:bidi="zh-CN"/>
              </w:rPr>
              <w:t xml:space="preserve">针对本项目数据制定各项安全管理制度及保密制度</w:t>
            </w:r>
            <w:r>
              <w:rPr>
                <w:rFonts w:hint="eastAsia" w:ascii="仿宋" w:hAnsi="仿宋" w:eastAsia="仿宋" w:cs="仿宋"/>
                <w:color w:val="auto"/>
                <w:sz w:val="24"/>
                <w:szCs w:val="24"/>
                <w:highlight w:val="none"/>
                <w:lang w:val="en-US" w:eastAsia="zh-CN" w:bidi="zh-CN"/>
              </w:rPr>
              <w:t xml:space="preserve">等方案内容的完整性、合理性、可行性进行</w:t>
            </w:r>
            <w:r>
              <w:rPr>
                <w:rFonts w:hint="eastAsia" w:ascii="仿宋" w:hAnsi="仿宋" w:eastAsia="仿宋" w:cs="仿宋"/>
                <w:color w:val="auto"/>
                <w:sz w:val="24"/>
                <w:szCs w:val="24"/>
                <w:highlight w:val="none"/>
                <w:lang w:val="en-US" w:eastAsia="zh-CN" w:bidi="ar-SA"/>
              </w:rPr>
              <w:t xml:space="preserve">综合评审</w:t>
            </w:r>
            <w:r>
              <w:rPr>
                <w:rFonts w:hint="eastAsia" w:ascii="仿宋" w:hAnsi="仿宋" w:eastAsia="仿宋" w:cs="仿宋"/>
                <w:color w:val="auto"/>
                <w:sz w:val="24"/>
                <w:szCs w:val="24"/>
                <w:highlight w:val="none"/>
                <w:lang w:val="en-US" w:eastAsia="zh-CN" w:bidi="zh-CN"/>
              </w:rPr>
              <w:t xml:space="preserve">。</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完整性（2分）：方案完整完全符合项目采购需求的得2分；方案不完整的得1分。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合理性（2分）：方案科学合理的得2分；方案合理性欠缺的得1分。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可行性（1分）：方案可行性强的得1分；方案可行性欠缺的得0分。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bidi="ar-SA"/>
              </w:rPr>
            </w:pPr>
            <w:r>
              <w:rPr>
                <w:rFonts w:hint="eastAsia" w:ascii="仿宋" w:hAnsi="仿宋" w:eastAsia="仿宋" w:cs="仿宋"/>
                <w:color w:val="auto"/>
                <w:sz w:val="24"/>
                <w:szCs w:val="24"/>
                <w:highlight w:val="none"/>
                <w:lang w:val="en-US" w:eastAsia="zh-CN" w:bidi="ar-SA"/>
              </w:rPr>
              <w:t xml:space="preserve">未提供的不得分，本项最高得5分，最低得0分。</w:t>
            </w:r>
            <w:r/>
          </w:p>
        </w:tc>
      </w:tr>
      <w:tr>
        <w:trPr>
          <w:trHeight w:val="1119"/>
        </w:trPr>
        <w:tc>
          <w:tcPr>
            <w:tcW w:w="99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24"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设备质保承诺（2分）</w:t>
            </w:r>
            <w:r/>
          </w:p>
        </w:tc>
        <w:tc>
          <w:tcPr>
            <w:tcW w:w="8005" w:type="dxa"/>
            <w:vAlign w:val="center"/>
            <w:textDirection w:val="lrTb"/>
            <w:noWrap w:val="false"/>
          </w:tcPr>
          <w:p>
            <w:pPr>
              <w:numPr>
                <w:ilvl w:val="0"/>
                <w:numId w:val="1"/>
              </w:num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供应商提供得环保设备质保期1年的不得分，再此基础上增加1年得1分，最高得1分。</w:t>
            </w:r>
            <w:r/>
          </w:p>
          <w:p>
            <w:pPr>
              <w:numPr>
                <w:ilvl w:val="0"/>
                <w:numId w:val="1"/>
              </w:num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供应商提供得其他设备质保期3年原厂质保的不得分，再此基础上增加1年得1分，最高得1分。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未提供不得分，本项最高得2分，最低得0分。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 xml:space="preserve">（须提供相关承诺书原件扫描件加盖电子公章，格式自拟）</w:t>
            </w:r>
            <w:r/>
          </w:p>
        </w:tc>
      </w:tr>
    </w:tbl>
    <w:p>
      <w:pPr>
        <w:pStyle w:val="756"/>
        <w:ind w:firstLine="600"/>
        <w:spacing w:line="52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本章说明：本项目采用综合评分法。评分结果精确到小数点后两位。</w:t>
      </w:r>
      <w:r/>
    </w:p>
    <w:p>
      <w:pPr>
        <w:pStyle w:val="756"/>
        <w:spacing w:line="52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953"/>
        <w:numPr>
          <w:ilvl w:val="0"/>
          <w:numId w:val="2"/>
        </w:numPr>
        <w:spacing w:line="240" w:lineRule="auto"/>
        <w:rPr>
          <w:rFonts w:hint="eastAsia" w:ascii="仿宋" w:hAnsi="仿宋" w:eastAsia="仿宋" w:cs="仿宋"/>
          <w:color w:val="auto"/>
        </w:rPr>
      </w:pPr>
      <w:r/>
      <w:bookmarkStart w:id="10" w:name="_Toc523404699"/>
      <w:r/>
      <w:bookmarkStart w:id="11" w:name="_Toc522790134"/>
      <w:r>
        <w:rPr>
          <w:rFonts w:hint="eastAsia" w:ascii="仿宋" w:hAnsi="仿宋" w:eastAsia="仿宋" w:cs="仿宋"/>
          <w:color w:val="auto"/>
        </w:rPr>
        <w:br w:type="page" w:clear="all"/>
      </w:r>
      <w:r>
        <w:rPr>
          <w:rFonts w:hint="eastAsia" w:ascii="仿宋" w:hAnsi="仿宋" w:eastAsia="仿宋" w:cs="仿宋"/>
          <w:color w:val="auto"/>
        </w:rPr>
        <w:t xml:space="preserve"> 拟签订的合同文本</w:t>
      </w:r>
      <w:bookmarkEnd w:id="10"/>
      <w:r/>
      <w:bookmarkEnd w:id="11"/>
      <w:r/>
      <w:r/>
    </w:p>
    <w:p>
      <w:pPr>
        <w:ind w:left="0" w:right="0" w:firstLine="0"/>
        <w:jc w:val="center"/>
        <w:spacing w:before="0" w:after="0"/>
        <w:widowControl w:val="off"/>
        <w:rPr>
          <w:rFonts w:hint="eastAsia" w:ascii="仿宋" w:hAnsi="仿宋" w:eastAsia="仿宋" w:cs="仿宋"/>
          <w:b/>
          <w:bCs/>
          <w:color w:val="auto"/>
          <w:sz w:val="30"/>
          <w:szCs w:val="4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44"/>
          <w:lang w:val="en-US" w:eastAsia="zh-CN" w:bidi="ar-SA"/>
        </w:rPr>
        <w:t xml:space="preserve">（合同模板仅供参考，最终合同以签订的为准）</w:t>
      </w:r>
      <w:r/>
    </w:p>
    <w:p>
      <w:pPr>
        <w:ind w:left="0" w:right="0" w:firstLine="0"/>
        <w:jc w:val="center"/>
        <w:spacing w:before="0" w:after="0"/>
        <w:widowControl w:val="off"/>
        <w:rPr>
          <w:rFonts w:hint="eastAsia" w:ascii="仿宋" w:hAnsi="仿宋" w:eastAsia="仿宋" w:cs="仿宋"/>
          <w:color w:val="000000"/>
          <w:sz w:val="32"/>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24"/>
        </w:rPr>
      </w:r>
      <w:r/>
    </w:p>
    <w:p>
      <w:pPr>
        <w:pStyle w:val="991"/>
        <w:jc w:val="both"/>
        <w:widowControl w:val="off"/>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项目名称：铜山区入河排污口规范化建设项目</w:t>
      </w:r>
      <w:r/>
    </w:p>
    <w:p>
      <w:pPr>
        <w:pStyle w:val="991"/>
        <w:jc w:val="both"/>
        <w:spacing w:after="0" w:afterAutospacing="0"/>
        <w:widowControl w:val="off"/>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项目编号：JSZC-320312-ZFGC-G2025-0005</w:t>
      </w:r>
      <w:r/>
    </w:p>
    <w:p>
      <w:pPr>
        <w:pStyle w:val="991"/>
        <w:jc w:val="center"/>
        <w:spacing w:beforeAutospacing="0" w:after="0" w:afterAutospacing="0" w:line="240" w:lineRule="auto"/>
        <w:widowControl w:val="off"/>
        <w:rPr>
          <w:rFonts w:hint="eastAsia" w:ascii="仿宋" w:hAnsi="仿宋" w:eastAsia="仿宋" w:cs="仿宋"/>
          <w:color w:val="auto"/>
          <w:sz w:val="72"/>
          <w:szCs w:val="72"/>
          <w:lang w:val="en-US" w:eastAsia="zh-CN" w:bidi="ar-SA"/>
        </w:rPr>
      </w:pPr>
      <w:r>
        <w:rPr>
          <w:rFonts w:hint="eastAsia" w:ascii="仿宋" w:hAnsi="仿宋" w:eastAsia="仿宋" w:cs="仿宋"/>
          <w:color w:val="auto"/>
          <w:sz w:val="72"/>
          <w:szCs w:val="72"/>
          <w:lang w:val="en-US" w:eastAsia="zh-CN" w:bidi="ar-SA"/>
        </w:rPr>
      </w:r>
      <w:r/>
    </w:p>
    <w:p>
      <w:pPr>
        <w:pStyle w:val="991"/>
        <w:jc w:val="center"/>
        <w:spacing w:beforeAutospacing="0" w:after="0" w:afterAutospacing="0" w:line="240" w:lineRule="auto"/>
        <w:widowControl w:val="off"/>
        <w:rPr>
          <w:rFonts w:hint="eastAsia" w:ascii="仿宋" w:hAnsi="仿宋" w:eastAsia="仿宋" w:cs="仿宋"/>
          <w:color w:val="auto"/>
          <w:sz w:val="72"/>
          <w:szCs w:val="72"/>
          <w:lang w:val="en-US" w:eastAsia="zh-CN" w:bidi="ar-SA"/>
        </w:rPr>
      </w:pPr>
      <w:r>
        <w:rPr>
          <w:rFonts w:hint="eastAsia" w:ascii="仿宋" w:hAnsi="仿宋" w:eastAsia="仿宋" w:cs="仿宋"/>
          <w:color w:val="auto"/>
          <w:sz w:val="72"/>
          <w:szCs w:val="72"/>
          <w:lang w:val="en-US" w:eastAsia="zh-CN" w:bidi="ar-SA"/>
        </w:rPr>
        <w:t xml:space="preserve">采</w:t>
      </w:r>
      <w:r/>
    </w:p>
    <w:p>
      <w:pPr>
        <w:pStyle w:val="991"/>
        <w:jc w:val="center"/>
        <w:spacing w:beforeAutospacing="0" w:after="0" w:afterAutospacing="0" w:line="240" w:lineRule="auto"/>
        <w:widowControl w:val="off"/>
        <w:rPr>
          <w:rFonts w:hint="eastAsia" w:ascii="仿宋" w:hAnsi="仿宋" w:eastAsia="仿宋" w:cs="仿宋"/>
          <w:color w:val="auto"/>
          <w:sz w:val="72"/>
          <w:szCs w:val="72"/>
          <w:lang w:val="en-US" w:eastAsia="zh-CN" w:bidi="ar-SA"/>
        </w:rPr>
      </w:pPr>
      <w:r>
        <w:rPr>
          <w:rFonts w:hint="eastAsia" w:ascii="仿宋" w:hAnsi="仿宋" w:eastAsia="仿宋" w:cs="仿宋"/>
          <w:color w:val="auto"/>
          <w:sz w:val="72"/>
          <w:szCs w:val="72"/>
          <w:lang w:val="en-US" w:eastAsia="zh-CN" w:bidi="ar-SA"/>
        </w:rPr>
      </w:r>
      <w:r/>
    </w:p>
    <w:p>
      <w:pPr>
        <w:pStyle w:val="991"/>
        <w:jc w:val="center"/>
        <w:spacing w:beforeAutospacing="0" w:after="0" w:afterAutospacing="0" w:line="240" w:lineRule="auto"/>
        <w:widowControl w:val="off"/>
        <w:rPr>
          <w:rFonts w:hint="eastAsia" w:ascii="仿宋" w:hAnsi="仿宋" w:eastAsia="仿宋" w:cs="仿宋"/>
          <w:color w:val="auto"/>
          <w:sz w:val="72"/>
          <w:szCs w:val="72"/>
          <w:lang w:val="en-US" w:eastAsia="zh-CN" w:bidi="ar-SA"/>
        </w:rPr>
      </w:pPr>
      <w:r>
        <w:rPr>
          <w:rFonts w:hint="eastAsia" w:ascii="仿宋" w:hAnsi="仿宋" w:eastAsia="仿宋" w:cs="仿宋"/>
          <w:color w:val="auto"/>
          <w:sz w:val="72"/>
          <w:szCs w:val="72"/>
          <w:lang w:val="en-US" w:eastAsia="zh-CN" w:bidi="ar-SA"/>
        </w:rPr>
        <w:t xml:space="preserve">购</w:t>
      </w:r>
      <w:r/>
    </w:p>
    <w:p>
      <w:pPr>
        <w:pStyle w:val="991"/>
        <w:jc w:val="center"/>
        <w:spacing w:beforeAutospacing="0" w:after="0" w:afterAutospacing="0" w:line="240" w:lineRule="auto"/>
        <w:widowControl w:val="off"/>
        <w:rPr>
          <w:rFonts w:hint="eastAsia" w:ascii="仿宋" w:hAnsi="仿宋" w:eastAsia="仿宋" w:cs="仿宋"/>
          <w:color w:val="auto"/>
          <w:sz w:val="72"/>
          <w:szCs w:val="72"/>
          <w:lang w:val="en-US" w:eastAsia="zh-CN" w:bidi="ar-SA"/>
        </w:rPr>
      </w:pPr>
      <w:r>
        <w:rPr>
          <w:rFonts w:hint="eastAsia" w:ascii="仿宋" w:hAnsi="仿宋" w:eastAsia="仿宋" w:cs="仿宋"/>
          <w:color w:val="auto"/>
          <w:sz w:val="72"/>
          <w:szCs w:val="72"/>
          <w:lang w:val="en-US" w:eastAsia="zh-CN" w:bidi="ar-SA"/>
        </w:rPr>
      </w:r>
      <w:r/>
    </w:p>
    <w:p>
      <w:pPr>
        <w:pStyle w:val="991"/>
        <w:jc w:val="center"/>
        <w:spacing w:beforeAutospacing="0" w:after="0" w:afterAutospacing="0" w:line="240" w:lineRule="auto"/>
        <w:widowControl w:val="off"/>
        <w:rPr>
          <w:rFonts w:hint="eastAsia" w:ascii="仿宋" w:hAnsi="仿宋" w:eastAsia="仿宋" w:cs="仿宋"/>
          <w:color w:val="auto"/>
          <w:sz w:val="72"/>
          <w:szCs w:val="72"/>
          <w:lang w:val="en-US" w:eastAsia="zh-CN" w:bidi="ar-SA"/>
        </w:rPr>
      </w:pPr>
      <w:r>
        <w:rPr>
          <w:rFonts w:hint="eastAsia" w:ascii="仿宋" w:hAnsi="仿宋" w:eastAsia="仿宋" w:cs="仿宋"/>
          <w:color w:val="auto"/>
          <w:sz w:val="72"/>
          <w:szCs w:val="72"/>
          <w:lang w:val="en-US" w:eastAsia="zh-CN" w:bidi="ar-SA"/>
        </w:rPr>
        <w:t xml:space="preserve">合</w:t>
      </w:r>
      <w:r/>
    </w:p>
    <w:p>
      <w:pPr>
        <w:pStyle w:val="991"/>
        <w:jc w:val="both"/>
        <w:spacing w:beforeAutospacing="0" w:after="0" w:afterAutospacing="0" w:line="240" w:lineRule="auto"/>
        <w:widowControl w:val="off"/>
        <w:rPr>
          <w:rFonts w:hint="eastAsia" w:ascii="仿宋" w:hAnsi="仿宋" w:eastAsia="仿宋" w:cs="仿宋"/>
          <w:color w:val="auto"/>
          <w:sz w:val="72"/>
          <w:szCs w:val="72"/>
          <w:lang w:val="en-US" w:eastAsia="zh-CN" w:bidi="ar-SA"/>
        </w:rPr>
      </w:pPr>
      <w:r>
        <w:rPr>
          <w:rFonts w:hint="eastAsia" w:ascii="仿宋" w:hAnsi="仿宋" w:eastAsia="仿宋" w:cs="仿宋"/>
          <w:color w:val="auto"/>
          <w:sz w:val="72"/>
          <w:szCs w:val="72"/>
          <w:lang w:val="en-US" w:eastAsia="zh-CN" w:bidi="ar-SA"/>
        </w:rPr>
      </w:r>
      <w:r/>
    </w:p>
    <w:p>
      <w:pPr>
        <w:pStyle w:val="991"/>
        <w:jc w:val="center"/>
        <w:spacing w:beforeAutospacing="0" w:after="0" w:afterAutospacing="0" w:line="240" w:lineRule="auto"/>
        <w:widowControl w:val="off"/>
        <w:rPr>
          <w:rFonts w:hint="eastAsia" w:ascii="仿宋" w:hAnsi="仿宋" w:eastAsia="仿宋" w:cs="仿宋"/>
          <w:color w:val="auto"/>
          <w:sz w:val="72"/>
          <w:szCs w:val="72"/>
          <w:lang w:val="en-US" w:eastAsia="zh-CN" w:bidi="ar-SA"/>
        </w:rPr>
      </w:pPr>
      <w:r>
        <w:rPr>
          <w:rFonts w:hint="eastAsia" w:ascii="仿宋" w:hAnsi="仿宋" w:eastAsia="仿宋" w:cs="仿宋"/>
          <w:color w:val="auto"/>
          <w:sz w:val="72"/>
          <w:szCs w:val="72"/>
          <w:lang w:val="en-US" w:eastAsia="zh-CN" w:bidi="ar-SA"/>
        </w:rPr>
        <w:t xml:space="preserve">同</w:t>
      </w:r>
      <w:r/>
    </w:p>
    <w:p>
      <w:pPr>
        <w:pStyle w:val="991"/>
        <w:jc w:val="both"/>
        <w:widowControl w:val="off"/>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r>
      <w:r/>
    </w:p>
    <w:p>
      <w:pPr>
        <w:pStyle w:val="991"/>
        <w:jc w:val="left"/>
        <w:spacing w:line="360" w:lineRule="auto"/>
        <w:widowControl w:val="off"/>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采  购  人：</w:t>
      </w:r>
      <w:r/>
    </w:p>
    <w:p>
      <w:pPr>
        <w:pStyle w:val="991"/>
        <w:jc w:val="left"/>
        <w:spacing w:line="360" w:lineRule="auto"/>
        <w:widowControl w:val="off"/>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中标供应商：</w:t>
      </w:r>
      <w:r/>
    </w:p>
    <w:p>
      <w:pPr>
        <w:pStyle w:val="991"/>
        <w:jc w:val="left"/>
        <w:spacing w:line="360" w:lineRule="auto"/>
        <w:widowControl w:val="off"/>
        <w:rPr>
          <w:rFonts w:hint="eastAsia" w:ascii="仿宋" w:hAnsi="仿宋" w:eastAsia="仿宋" w:cs="仿宋"/>
          <w:b/>
          <w:bCs/>
          <w:color w:val="auto"/>
          <w:sz w:val="30"/>
          <w:szCs w:val="30"/>
          <w:lang w:val="en-US" w:eastAsia="zh-CN" w:bidi="ar-SA"/>
        </w:rPr>
      </w:pPr>
      <w:r>
        <w:rPr>
          <w:rFonts w:hint="eastAsia" w:ascii="仿宋" w:hAnsi="仿宋" w:eastAsia="仿宋" w:cs="仿宋"/>
          <w:color w:val="auto"/>
          <w:sz w:val="30"/>
          <w:szCs w:val="30"/>
          <w:lang w:val="en-US" w:eastAsia="zh-CN" w:bidi="ar-SA"/>
        </w:rPr>
        <w:t xml:space="preserve">合同签订日期：   年  月  日</w:t>
      </w:r>
      <w:r/>
    </w:p>
    <w:p>
      <w:pPr>
        <w:pStyle w:val="756"/>
        <w:ind w:firstLine="560"/>
        <w:spacing w:line="3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友情提醒：采购人与中标、成交供应商应当在中标、成交通知书发出之日起三十日内，按照采购文件确定的事项签订政府采购合同。</w:t>
      </w:r>
      <w:r/>
    </w:p>
    <w:p>
      <w:pPr>
        <w:pStyle w:val="756"/>
        <w:ind w:firstLine="560"/>
        <w:spacing w:line="3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6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根据《中华人民共和国政府采购法》《中华人民共和国政府采购法实施条例》《中华人民共和国民法典》等相关法律法规及本项目采购文件（包括询价文件、谈判文件、招标文件，下同）的要求和采购结果，遵循平等、自愿、公平和诚实信用的</w:t>
      </w:r>
      <w:r>
        <w:rPr>
          <w:rFonts w:hint="eastAsia" w:ascii="仿宋" w:hAnsi="仿宋" w:eastAsia="仿宋" w:cs="仿宋"/>
          <w:color w:val="000000"/>
          <w:sz w:val="30"/>
          <w:szCs w:val="30"/>
        </w:rPr>
        <w:t xml:space="preserve">原则，经双方协商一致，订立本合同。</w:t>
      </w:r>
      <w:r/>
    </w:p>
    <w:p>
      <w:pPr>
        <w:ind w:left="0" w:right="0" w:firstLine="0"/>
        <w:jc w:val="both"/>
        <w:keepLines w:val="0"/>
        <w:keepNext w:val="0"/>
        <w:pageBreakBefore w:val="0"/>
        <w:spacing w:before="0" w:after="0" w:line="240" w:lineRule="auto"/>
        <w:widowControl w:val="off"/>
        <w:rPr>
          <w:rFonts w:hint="eastAsia"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t xml:space="preserve">一、项目概况及工作职责、内容</w:t>
      </w:r>
      <w:r/>
    </w:p>
    <w:p>
      <w:pPr>
        <w:ind w:left="0" w:right="0" w:firstLine="600"/>
        <w:jc w:val="both"/>
        <w:keepLines w:val="0"/>
        <w:keepNext w:val="0"/>
        <w:pageBreakBefore w:val="0"/>
        <w:spacing w:before="0" w:after="0" w:line="240" w:lineRule="auto"/>
        <w:widowControl w:val="off"/>
        <w:rPr>
          <w:rFonts w:hint="eastAsia" w:ascii="仿宋" w:hAnsi="仿宋" w:eastAsia="仿宋" w:cs="仿宋"/>
          <w:b w:val="0"/>
          <w:bCs w:val="0"/>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highlight w:val="none"/>
        </w:rPr>
        <w:t xml:space="preserve">根据</w:t>
      </w:r>
      <w:r>
        <w:rPr>
          <w:rFonts w:hint="eastAsia" w:ascii="仿宋" w:hAnsi="仿宋" w:eastAsia="仿宋" w:cs="仿宋"/>
          <w:b w:val="0"/>
          <w:bCs w:val="0"/>
          <w:color w:val="auto"/>
          <w:sz w:val="30"/>
          <w:szCs w:val="30"/>
          <w:highlight w:val="none"/>
          <w:lang w:val="en-US" w:eastAsia="zh-CN"/>
        </w:rPr>
        <w:t xml:space="preserve">《入河（湖、库）排污口排查整治技术指南（试行）》、《入河排污口监督管理技术指南规范化建设》等文件</w:t>
      </w:r>
      <w:r>
        <w:rPr>
          <w:rFonts w:hint="eastAsia" w:ascii="仿宋" w:hAnsi="仿宋" w:eastAsia="仿宋" w:cs="仿宋"/>
          <w:b w:val="0"/>
          <w:bCs w:val="0"/>
          <w:color w:val="auto"/>
          <w:sz w:val="30"/>
          <w:szCs w:val="30"/>
          <w:highlight w:val="none"/>
        </w:rPr>
        <w:t xml:space="preserve">要求，</w:t>
      </w:r>
      <w:r>
        <w:rPr>
          <w:rFonts w:hint="eastAsia" w:ascii="仿宋" w:hAnsi="仿宋" w:eastAsia="仿宋" w:cs="仿宋"/>
          <w:b w:val="0"/>
          <w:bCs w:val="0"/>
          <w:color w:val="auto"/>
          <w:sz w:val="30"/>
          <w:szCs w:val="30"/>
          <w:highlight w:val="none"/>
          <w:lang w:val="en-US" w:eastAsia="zh-CN"/>
        </w:rPr>
        <w:t xml:space="preserve">结合省级推送的疑似排口、可疑区域</w:t>
      </w:r>
      <w:r>
        <w:rPr>
          <w:rFonts w:hint="eastAsia" w:ascii="仿宋" w:hAnsi="仿宋" w:eastAsia="仿宋" w:cs="仿宋"/>
          <w:b w:val="0"/>
          <w:bCs w:val="0"/>
          <w:color w:val="auto"/>
          <w:sz w:val="28"/>
          <w:szCs w:val="28"/>
          <w:highlight w:val="none"/>
          <w:lang w:val="en-US" w:eastAsia="zh-CN" w:bidi="ar"/>
        </w:rPr>
        <w:t xml:space="preserve">及现场排查岸线为基础，我区开展淮河流域入河排污口排查、</w:t>
      </w:r>
      <w:r>
        <w:rPr>
          <w:rFonts w:hint="eastAsia" w:ascii="仿宋" w:hAnsi="仿宋" w:eastAsia="仿宋" w:cs="仿宋"/>
          <w:b w:val="0"/>
          <w:bCs w:val="0"/>
          <w:color w:val="auto"/>
          <w:sz w:val="30"/>
          <w:szCs w:val="30"/>
          <w:highlight w:val="none"/>
          <w:lang w:val="en-US" w:eastAsia="zh-CN"/>
        </w:rPr>
        <w:t xml:space="preserve">溯源、监测及整治</w:t>
      </w:r>
      <w:r>
        <w:rPr>
          <w:rFonts w:hint="eastAsia" w:ascii="仿宋" w:hAnsi="仿宋" w:eastAsia="仿宋" w:cs="仿宋"/>
          <w:b w:val="0"/>
          <w:bCs w:val="0"/>
          <w:color w:val="auto"/>
          <w:sz w:val="28"/>
          <w:szCs w:val="28"/>
          <w:highlight w:val="none"/>
          <w:lang w:val="en-US" w:eastAsia="zh-CN" w:bidi="ar"/>
        </w:rPr>
        <w:t xml:space="preserve">工作</w:t>
      </w:r>
      <w:r>
        <w:rPr>
          <w:rFonts w:hint="eastAsia" w:ascii="仿宋" w:hAnsi="仿宋" w:eastAsia="仿宋" w:cs="仿宋"/>
          <w:b w:val="0"/>
          <w:bCs w:val="0"/>
          <w:color w:val="auto"/>
          <w:sz w:val="30"/>
          <w:szCs w:val="30"/>
          <w:highlight w:val="none"/>
          <w:lang w:val="en-US" w:eastAsia="zh-CN"/>
        </w:rPr>
        <w:t xml:space="preserve">。同时按照《江苏省“十四五”地表水环境监测网设置方案》要求，安装水质、水量自动监测和视频监控装置，构建重点入河排污口水质监控体系，建设铜山区入河排污口动态管理平台，实现入河排污口水质水量实时监控，促进铜山区考核断面水质达标。</w:t>
      </w:r>
      <w:r/>
    </w:p>
    <w:p>
      <w:pPr>
        <w:ind w:right="103" w:firstLine="600"/>
        <w:jc w:val="both"/>
        <w:spacing w:line="240" w:lineRule="auto"/>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rPr>
        <w:t xml:space="preserve">主要服务内容：协助</w:t>
      </w:r>
      <w:r>
        <w:rPr>
          <w:rFonts w:hint="eastAsia" w:ascii="仿宋" w:hAnsi="仿宋" w:eastAsia="仿宋" w:cs="仿宋"/>
          <w:b w:val="0"/>
          <w:bCs w:val="0"/>
          <w:color w:val="auto"/>
          <w:sz w:val="30"/>
          <w:szCs w:val="30"/>
          <w:highlight w:val="none"/>
          <w:lang w:val="en-US" w:eastAsia="zh-CN"/>
        </w:rPr>
        <w:t xml:space="preserve">徐州市</w:t>
      </w:r>
      <w:r>
        <w:rPr>
          <w:rFonts w:hint="eastAsia" w:ascii="仿宋" w:hAnsi="仿宋" w:eastAsia="仿宋" w:cs="仿宋"/>
          <w:b w:val="0"/>
          <w:bCs w:val="0"/>
          <w:color w:val="auto"/>
          <w:sz w:val="30"/>
          <w:szCs w:val="30"/>
          <w:highlight w:val="none"/>
          <w:lang w:eastAsia="zh-CN"/>
        </w:rPr>
        <w:t xml:space="preserve">铜山</w:t>
      </w:r>
      <w:r>
        <w:rPr>
          <w:rFonts w:hint="eastAsia" w:ascii="仿宋" w:hAnsi="仿宋" w:eastAsia="仿宋" w:cs="仿宋"/>
          <w:b w:val="0"/>
          <w:bCs w:val="0"/>
          <w:color w:val="auto"/>
          <w:sz w:val="30"/>
          <w:szCs w:val="30"/>
          <w:highlight w:val="none"/>
        </w:rPr>
        <w:t xml:space="preserve">生态环境局开展</w:t>
      </w:r>
      <w:r>
        <w:rPr>
          <w:rFonts w:hint="eastAsia" w:ascii="仿宋" w:hAnsi="仿宋" w:eastAsia="仿宋" w:cs="仿宋"/>
          <w:b w:val="0"/>
          <w:bCs w:val="0"/>
          <w:color w:val="auto"/>
          <w:sz w:val="30"/>
          <w:szCs w:val="30"/>
          <w:highlight w:val="none"/>
          <w:lang w:eastAsia="zh-CN"/>
        </w:rPr>
        <w:t xml:space="preserve">铜山区</w:t>
      </w:r>
      <w:r>
        <w:rPr>
          <w:rFonts w:hint="eastAsia" w:ascii="仿宋" w:hAnsi="仿宋" w:eastAsia="仿宋" w:cs="仿宋"/>
          <w:b w:val="0"/>
          <w:bCs w:val="0"/>
          <w:color w:val="auto"/>
          <w:sz w:val="30"/>
          <w:szCs w:val="30"/>
          <w:highlight w:val="none"/>
        </w:rPr>
        <w:t xml:space="preserve">淮河流域入河排污口</w:t>
      </w:r>
      <w:r>
        <w:rPr>
          <w:rFonts w:hint="eastAsia" w:ascii="仿宋" w:hAnsi="仿宋" w:eastAsia="仿宋" w:cs="仿宋"/>
          <w:b w:val="0"/>
          <w:bCs w:val="0"/>
          <w:color w:val="auto"/>
          <w:sz w:val="30"/>
          <w:szCs w:val="30"/>
          <w:highlight w:val="none"/>
          <w:lang w:val="en-US" w:eastAsia="zh-CN"/>
        </w:rPr>
        <w:t xml:space="preserve">排查、</w:t>
      </w:r>
      <w:r>
        <w:rPr>
          <w:rFonts w:hint="eastAsia" w:ascii="仿宋" w:hAnsi="仿宋" w:eastAsia="仿宋" w:cs="仿宋"/>
          <w:b w:val="0"/>
          <w:bCs w:val="0"/>
          <w:color w:val="auto"/>
          <w:sz w:val="30"/>
          <w:szCs w:val="30"/>
          <w:highlight w:val="none"/>
        </w:rPr>
        <w:t xml:space="preserve">监测</w:t>
      </w:r>
      <w:r>
        <w:rPr>
          <w:rFonts w:hint="eastAsia" w:ascii="仿宋" w:hAnsi="仿宋" w:eastAsia="仿宋" w:cs="仿宋"/>
          <w:b w:val="0"/>
          <w:bCs w:val="0"/>
          <w:color w:val="auto"/>
          <w:sz w:val="30"/>
          <w:szCs w:val="30"/>
          <w:highlight w:val="none"/>
          <w:lang w:eastAsia="zh-CN"/>
        </w:rPr>
        <w:t xml:space="preserve">、</w:t>
      </w:r>
      <w:r>
        <w:rPr>
          <w:rFonts w:hint="eastAsia" w:ascii="仿宋" w:hAnsi="仿宋" w:eastAsia="仿宋" w:cs="仿宋"/>
          <w:b w:val="0"/>
          <w:bCs w:val="0"/>
          <w:color w:val="auto"/>
          <w:sz w:val="30"/>
          <w:szCs w:val="30"/>
          <w:highlight w:val="none"/>
        </w:rPr>
        <w:t xml:space="preserve">溯源</w:t>
      </w:r>
      <w:r>
        <w:rPr>
          <w:rFonts w:hint="eastAsia" w:ascii="仿宋" w:hAnsi="仿宋" w:eastAsia="仿宋" w:cs="仿宋"/>
          <w:b w:val="0"/>
          <w:bCs w:val="0"/>
          <w:color w:val="auto"/>
          <w:sz w:val="30"/>
          <w:szCs w:val="30"/>
          <w:highlight w:val="none"/>
          <w:lang w:eastAsia="zh-CN"/>
        </w:rPr>
        <w:t xml:space="preserve">、</w:t>
      </w:r>
      <w:r>
        <w:rPr>
          <w:rFonts w:hint="eastAsia" w:ascii="仿宋" w:hAnsi="仿宋" w:eastAsia="仿宋" w:cs="仿宋"/>
          <w:b w:val="0"/>
          <w:bCs w:val="0"/>
          <w:color w:val="auto"/>
          <w:sz w:val="30"/>
          <w:szCs w:val="30"/>
          <w:highlight w:val="none"/>
          <w:lang w:val="en-US" w:eastAsia="zh-CN"/>
        </w:rPr>
        <w:t xml:space="preserve">整治及规范化建设</w:t>
      </w:r>
      <w:r>
        <w:rPr>
          <w:rFonts w:hint="eastAsia" w:ascii="仿宋" w:hAnsi="仿宋" w:eastAsia="仿宋" w:cs="仿宋"/>
          <w:b w:val="0"/>
          <w:bCs w:val="0"/>
          <w:color w:val="auto"/>
          <w:sz w:val="30"/>
          <w:szCs w:val="30"/>
          <w:highlight w:val="none"/>
        </w:rPr>
        <w:t xml:space="preserve">工作，包括但不限于以下内容</w:t>
      </w:r>
      <w:r>
        <w:rPr>
          <w:rFonts w:hint="eastAsia" w:ascii="仿宋" w:hAnsi="仿宋" w:eastAsia="仿宋" w:cs="仿宋"/>
          <w:b w:val="0"/>
          <w:bCs w:val="0"/>
          <w:color w:val="auto"/>
          <w:sz w:val="30"/>
          <w:szCs w:val="30"/>
          <w:highlight w:val="none"/>
          <w:lang w:eastAsia="zh-CN"/>
        </w:rPr>
        <w:t xml:space="preserve">：</w:t>
      </w:r>
      <w:r/>
    </w:p>
    <w:p>
      <w:pPr>
        <w:ind w:right="103" w:firstLine="600"/>
        <w:jc w:val="both"/>
        <w:spacing w:line="240" w:lineRule="auto"/>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1.排查阶段</w:t>
      </w:r>
      <w:r/>
    </w:p>
    <w:p>
      <w:pPr>
        <w:numPr>
          <w:ilvl w:val="0"/>
          <w:numId w:val="0"/>
        </w:numPr>
        <w:ind w:right="103" w:firstLine="600"/>
        <w:jc w:val="both"/>
        <w:spacing w:line="240" w:lineRule="auto"/>
        <w:widowControl w:val="off"/>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val="en-US" w:eastAsia="zh-CN" w:bidi="ar-SA"/>
        </w:rPr>
        <w:t xml:space="preserve">（1）</w:t>
      </w:r>
      <w:r>
        <w:rPr>
          <w:rFonts w:hint="eastAsia" w:ascii="仿宋" w:hAnsi="仿宋" w:eastAsia="仿宋" w:cs="仿宋"/>
          <w:b w:val="0"/>
          <w:bCs w:val="0"/>
          <w:color w:val="auto"/>
          <w:sz w:val="30"/>
          <w:szCs w:val="30"/>
          <w:highlight w:val="none"/>
          <w:lang w:eastAsia="zh-CN"/>
        </w:rPr>
        <w:t xml:space="preserve">收集整理各类入河（湖）排污口、河岸带、水系分布等相关信息资料；</w:t>
      </w:r>
      <w:r/>
    </w:p>
    <w:p>
      <w:pPr>
        <w:numPr>
          <w:ilvl w:val="0"/>
          <w:numId w:val="0"/>
        </w:numPr>
        <w:ind w:right="103" w:firstLine="600"/>
        <w:jc w:val="both"/>
        <w:spacing w:line="240" w:lineRule="auto"/>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bidi="ar-SA"/>
        </w:rPr>
        <w:t xml:space="preserve">（2）</w:t>
      </w:r>
      <w:r>
        <w:rPr>
          <w:rFonts w:hint="eastAsia" w:ascii="仿宋" w:hAnsi="仿宋" w:eastAsia="仿宋" w:cs="仿宋"/>
          <w:b w:val="0"/>
          <w:bCs w:val="0"/>
          <w:color w:val="auto"/>
          <w:sz w:val="30"/>
          <w:szCs w:val="30"/>
          <w:highlight w:val="none"/>
          <w:lang w:val="en-US" w:eastAsia="zh-CN"/>
        </w:rPr>
        <w:t xml:space="preserve">结合省级推送的疑似排口、可疑区域、前期排查发现排污口（详见附件1）及现场排查岸线，通过人工徒步排查和随船排查等方式开展二级排查和三级排查，建立入河（湖）排污口名录并填报省级平台。</w:t>
      </w:r>
      <w:r/>
    </w:p>
    <w:p>
      <w:pPr>
        <w:ind w:right="103" w:firstLine="600"/>
        <w:jc w:val="both"/>
        <w:spacing w:line="240" w:lineRule="auto"/>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2.溯源监测阶段</w:t>
      </w:r>
      <w:r/>
    </w:p>
    <w:p>
      <w:pPr>
        <w:numPr>
          <w:ilvl w:val="0"/>
          <w:numId w:val="0"/>
        </w:numPr>
        <w:ind w:right="103" w:firstLine="600"/>
        <w:jc w:val="both"/>
        <w:spacing w:line="240" w:lineRule="auto"/>
        <w:widowControl w:val="off"/>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val="en-US" w:eastAsia="zh-CN" w:bidi="ar-SA"/>
        </w:rPr>
        <w:t xml:space="preserve">（1）</w:t>
      </w:r>
      <w:r>
        <w:rPr>
          <w:rFonts w:hint="eastAsia" w:ascii="仿宋" w:hAnsi="仿宋" w:eastAsia="仿宋" w:cs="仿宋"/>
          <w:b w:val="0"/>
          <w:bCs w:val="0"/>
          <w:color w:val="auto"/>
          <w:sz w:val="30"/>
          <w:szCs w:val="30"/>
          <w:highlight w:val="none"/>
          <w:lang w:eastAsia="zh-CN"/>
        </w:rPr>
        <w:t xml:space="preserve">以排查的排污口清单为基础，</w:t>
      </w:r>
      <w:r>
        <w:rPr>
          <w:rFonts w:hint="eastAsia" w:ascii="仿宋" w:hAnsi="仿宋" w:eastAsia="仿宋" w:cs="仿宋"/>
          <w:b w:val="0"/>
          <w:bCs w:val="0"/>
          <w:color w:val="auto"/>
          <w:sz w:val="30"/>
          <w:szCs w:val="30"/>
          <w:highlight w:val="none"/>
          <w:lang w:val="en-US" w:eastAsia="zh-CN"/>
        </w:rPr>
        <w:t xml:space="preserve">进行二次现场溯源工作</w:t>
      </w:r>
      <w:r>
        <w:rPr>
          <w:rFonts w:hint="eastAsia" w:ascii="仿宋" w:hAnsi="仿宋" w:eastAsia="仿宋" w:cs="仿宋"/>
          <w:b w:val="0"/>
          <w:bCs w:val="0"/>
          <w:color w:val="auto"/>
          <w:sz w:val="30"/>
          <w:szCs w:val="30"/>
          <w:highlight w:val="none"/>
          <w:lang w:eastAsia="zh-CN"/>
        </w:rPr>
        <w:t xml:space="preserve">，明确</w:t>
      </w:r>
      <w:r>
        <w:rPr>
          <w:rFonts w:hint="eastAsia" w:ascii="仿宋" w:hAnsi="仿宋" w:eastAsia="仿宋" w:cs="仿宋"/>
          <w:b w:val="0"/>
          <w:bCs w:val="0"/>
          <w:color w:val="auto"/>
          <w:sz w:val="30"/>
          <w:szCs w:val="30"/>
          <w:highlight w:val="none"/>
          <w:lang w:val="en-US" w:eastAsia="zh-CN"/>
        </w:rPr>
        <w:t xml:space="preserve">入河排污口</w:t>
      </w:r>
      <w:r>
        <w:rPr>
          <w:rFonts w:hint="eastAsia" w:ascii="仿宋" w:hAnsi="仿宋" w:eastAsia="仿宋" w:cs="仿宋"/>
          <w:b w:val="0"/>
          <w:bCs w:val="0"/>
          <w:color w:val="auto"/>
          <w:sz w:val="30"/>
          <w:szCs w:val="30"/>
          <w:highlight w:val="none"/>
          <w:lang w:eastAsia="zh-CN"/>
        </w:rPr>
        <w:t xml:space="preserve">“污染单位—排污通道—排污口—受纳水体”的排污路径、责任主体</w:t>
      </w:r>
      <w:r>
        <w:rPr>
          <w:rFonts w:hint="eastAsia" w:ascii="仿宋" w:hAnsi="仿宋" w:eastAsia="仿宋" w:cs="仿宋"/>
          <w:b w:val="0"/>
          <w:bCs w:val="0"/>
          <w:color w:val="auto"/>
          <w:sz w:val="30"/>
          <w:szCs w:val="30"/>
          <w:highlight w:val="none"/>
          <w:lang w:val="en-US" w:eastAsia="zh-CN"/>
        </w:rPr>
        <w:t xml:space="preserve">、行业主管部门等信息并填报省级平台</w:t>
      </w:r>
      <w:r>
        <w:rPr>
          <w:rFonts w:hint="eastAsia" w:ascii="仿宋" w:hAnsi="仿宋" w:eastAsia="仿宋" w:cs="仿宋"/>
          <w:b w:val="0"/>
          <w:bCs w:val="0"/>
          <w:color w:val="auto"/>
          <w:sz w:val="30"/>
          <w:szCs w:val="30"/>
          <w:highlight w:val="none"/>
          <w:lang w:eastAsia="zh-CN"/>
        </w:rPr>
        <w:t xml:space="preserve">；</w:t>
      </w:r>
      <w:r/>
    </w:p>
    <w:p>
      <w:pPr>
        <w:numPr>
          <w:ilvl w:val="0"/>
          <w:numId w:val="0"/>
        </w:numPr>
        <w:ind w:right="103" w:firstLine="600"/>
        <w:jc w:val="both"/>
        <w:spacing w:line="240" w:lineRule="auto"/>
        <w:widowControl w:val="off"/>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val="en-US" w:eastAsia="zh-CN" w:bidi="ar-SA"/>
        </w:rPr>
        <w:t xml:space="preserve">（2）</w:t>
      </w:r>
      <w:r>
        <w:rPr>
          <w:rFonts w:hint="eastAsia" w:ascii="仿宋" w:hAnsi="仿宋" w:eastAsia="仿宋" w:cs="仿宋"/>
          <w:b w:val="0"/>
          <w:bCs w:val="0"/>
          <w:color w:val="auto"/>
          <w:sz w:val="30"/>
          <w:szCs w:val="30"/>
          <w:highlight w:val="none"/>
          <w:lang w:eastAsia="zh-CN"/>
        </w:rPr>
        <w:t xml:space="preserve">结合排污口污水来源，判定排污口类型，</w:t>
      </w:r>
      <w:r>
        <w:rPr>
          <w:rFonts w:hint="eastAsia" w:ascii="仿宋" w:hAnsi="仿宋" w:eastAsia="仿宋" w:cs="仿宋"/>
          <w:b w:val="0"/>
          <w:bCs w:val="0"/>
          <w:color w:val="auto"/>
          <w:sz w:val="30"/>
          <w:szCs w:val="30"/>
          <w:highlight w:val="none"/>
          <w:lang w:val="en-US" w:eastAsia="zh-CN"/>
        </w:rPr>
        <w:t xml:space="preserve">明确采样因子，</w:t>
      </w:r>
      <w:r>
        <w:rPr>
          <w:rFonts w:hint="eastAsia" w:ascii="仿宋" w:hAnsi="仿宋" w:eastAsia="仿宋" w:cs="仿宋"/>
          <w:b w:val="0"/>
          <w:bCs w:val="0"/>
          <w:color w:val="auto"/>
          <w:sz w:val="30"/>
          <w:szCs w:val="30"/>
          <w:highlight w:val="none"/>
          <w:lang w:eastAsia="zh-CN"/>
        </w:rPr>
        <w:t xml:space="preserve">确定入河（湖）排污口监测对象；</w:t>
      </w:r>
      <w:r/>
    </w:p>
    <w:p>
      <w:pPr>
        <w:numPr>
          <w:ilvl w:val="0"/>
          <w:numId w:val="0"/>
        </w:numPr>
        <w:ind w:right="103" w:firstLine="600"/>
        <w:jc w:val="both"/>
        <w:spacing w:line="240" w:lineRule="auto"/>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 xml:space="preserve">对所有符合采样条件的排污口委托有资质的环境检测第三方进行采样检测，出具CMA检测报告</w:t>
      </w:r>
      <w:r>
        <w:rPr>
          <w:rFonts w:hint="eastAsia" w:ascii="仿宋" w:hAnsi="仿宋" w:eastAsia="仿宋" w:cs="仿宋"/>
          <w:b w:val="0"/>
          <w:bCs w:val="0"/>
          <w:color w:val="auto"/>
          <w:sz w:val="30"/>
          <w:szCs w:val="30"/>
          <w:highlight w:val="none"/>
          <w:lang w:val="en-US" w:eastAsia="zh-CN"/>
        </w:rPr>
        <w:t xml:space="preserve">并填报省级平台</w:t>
      </w:r>
      <w:r>
        <w:rPr>
          <w:rFonts w:hint="eastAsia" w:ascii="仿宋" w:hAnsi="仿宋" w:eastAsia="仿宋" w:cs="仿宋"/>
          <w:b w:val="0"/>
          <w:bCs w:val="0"/>
          <w:color w:val="auto"/>
          <w:sz w:val="30"/>
          <w:szCs w:val="30"/>
          <w:highlight w:val="none"/>
          <w:lang w:eastAsia="zh-CN"/>
        </w:rPr>
        <w:t xml:space="preserve">，根据检测结果，</w:t>
      </w:r>
      <w:r>
        <w:rPr>
          <w:rFonts w:hint="eastAsia" w:ascii="仿宋" w:hAnsi="仿宋" w:eastAsia="仿宋" w:cs="仿宋"/>
          <w:b w:val="0"/>
          <w:bCs w:val="0"/>
          <w:color w:val="auto"/>
          <w:sz w:val="30"/>
          <w:szCs w:val="30"/>
          <w:highlight w:val="none"/>
          <w:lang w:val="en-US" w:eastAsia="zh-CN"/>
        </w:rPr>
        <w:t xml:space="preserve">对照执行标准，</w:t>
      </w:r>
      <w:r>
        <w:rPr>
          <w:rFonts w:hint="eastAsia" w:ascii="仿宋" w:hAnsi="仿宋" w:eastAsia="仿宋" w:cs="仿宋"/>
          <w:b w:val="0"/>
          <w:bCs w:val="0"/>
          <w:color w:val="auto"/>
          <w:sz w:val="30"/>
          <w:szCs w:val="30"/>
          <w:highlight w:val="none"/>
          <w:lang w:eastAsia="zh-CN"/>
        </w:rPr>
        <w:t xml:space="preserve">筛选出水质超标的排口，分析超标因子及超标倍数，整合收集的资料，</w:t>
      </w:r>
      <w:r>
        <w:rPr>
          <w:rFonts w:hint="eastAsia" w:ascii="仿宋" w:hAnsi="仿宋" w:eastAsia="仿宋" w:cs="仿宋"/>
          <w:b w:val="0"/>
          <w:bCs w:val="0"/>
          <w:color w:val="auto"/>
          <w:sz w:val="30"/>
          <w:szCs w:val="30"/>
          <w:highlight w:val="none"/>
          <w:lang w:val="en-US" w:eastAsia="zh-CN"/>
        </w:rPr>
        <w:t xml:space="preserve">完善溯源分析</w:t>
      </w:r>
      <w:r/>
    </w:p>
    <w:p>
      <w:pPr>
        <w:numPr>
          <w:ilvl w:val="0"/>
          <w:numId w:val="0"/>
        </w:numPr>
        <w:ind w:right="103" w:firstLine="600"/>
        <w:jc w:val="both"/>
        <w:spacing w:line="240" w:lineRule="auto"/>
        <w:widowControl w:val="off"/>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val="en-US" w:eastAsia="zh-CN"/>
        </w:rPr>
        <w:t xml:space="preserve">3.整治阶段</w:t>
      </w:r>
      <w:r/>
    </w:p>
    <w:p>
      <w:pPr>
        <w:numPr>
          <w:ilvl w:val="0"/>
          <w:numId w:val="0"/>
        </w:numPr>
        <w:ind w:right="103" w:firstLine="600"/>
        <w:jc w:val="both"/>
        <w:spacing w:line="240" w:lineRule="auto"/>
        <w:widowControl w:val="off"/>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val="en-US" w:eastAsia="zh-CN" w:bidi="ar-SA"/>
        </w:rPr>
        <w:t xml:space="preserve">（1）</w:t>
      </w:r>
      <w:r>
        <w:rPr>
          <w:rFonts w:hint="eastAsia" w:ascii="仿宋" w:hAnsi="仿宋" w:eastAsia="仿宋" w:cs="仿宋"/>
          <w:b w:val="0"/>
          <w:bCs w:val="0"/>
          <w:color w:val="auto"/>
          <w:sz w:val="30"/>
          <w:szCs w:val="30"/>
          <w:highlight w:val="none"/>
          <w:lang w:val="en-US" w:eastAsia="zh-CN"/>
        </w:rPr>
        <w:t xml:space="preserve">根据前期监测溯源工作，针对每个排口制定详细的“一口一策”（以省级推送991个可疑排口为基础）；</w:t>
      </w:r>
      <w:r/>
    </w:p>
    <w:p>
      <w:pPr>
        <w:numPr>
          <w:ilvl w:val="0"/>
          <w:numId w:val="0"/>
        </w:numPr>
        <w:ind w:right="103" w:firstLine="600"/>
        <w:jc w:val="both"/>
        <w:spacing w:line="240" w:lineRule="auto"/>
        <w:widowControl w:val="off"/>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val="en-US" w:eastAsia="zh-CN" w:bidi="ar-SA"/>
        </w:rPr>
        <w:t xml:space="preserve">（2）</w:t>
      </w:r>
      <w:r>
        <w:rPr>
          <w:rFonts w:hint="eastAsia" w:ascii="仿宋" w:hAnsi="仿宋" w:eastAsia="仿宋" w:cs="仿宋"/>
          <w:b w:val="0"/>
          <w:bCs w:val="0"/>
          <w:color w:val="auto"/>
          <w:sz w:val="30"/>
          <w:szCs w:val="30"/>
          <w:highlight w:val="none"/>
          <w:lang w:val="en-US" w:eastAsia="zh-CN"/>
        </w:rPr>
        <w:t xml:space="preserve">依据排污口标准化整治指南对不同排污口</w:t>
      </w:r>
      <w:r>
        <w:rPr>
          <w:rFonts w:hint="eastAsia" w:ascii="仿宋" w:hAnsi="仿宋" w:eastAsia="仿宋" w:cs="仿宋"/>
          <w:b w:val="0"/>
          <w:bCs w:val="0"/>
          <w:color w:val="auto"/>
          <w:sz w:val="30"/>
          <w:szCs w:val="30"/>
          <w:highlight w:val="none"/>
          <w:lang w:eastAsia="zh-CN"/>
        </w:rPr>
        <w:t xml:space="preserve">编制实际可行的铜山区境内淮河流域入河（湖）排口整治方案；</w:t>
      </w:r>
      <w:r/>
    </w:p>
    <w:p>
      <w:pPr>
        <w:numPr>
          <w:ilvl w:val="0"/>
          <w:numId w:val="0"/>
        </w:numPr>
        <w:ind w:right="103" w:firstLine="600"/>
        <w:jc w:val="both"/>
        <w:spacing w:line="240" w:lineRule="auto"/>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bidi="ar-SA"/>
        </w:rPr>
        <w:t xml:space="preserve">（3）</w:t>
      </w:r>
      <w:r>
        <w:rPr>
          <w:rFonts w:hint="eastAsia" w:ascii="仿宋" w:hAnsi="仿宋" w:eastAsia="仿宋" w:cs="仿宋"/>
          <w:b w:val="0"/>
          <w:bCs w:val="0"/>
          <w:color w:val="auto"/>
          <w:sz w:val="30"/>
          <w:szCs w:val="30"/>
          <w:highlight w:val="none"/>
          <w:lang w:eastAsia="zh-CN"/>
        </w:rPr>
        <w:t xml:space="preserve">排污口整治应在充分排查、监测、溯源的基础上，针对不同类型排污口存在问题，结合河道、排污口、管网、排污户整治实施规划要求，因地制宜、精准施策、系统化治理。</w:t>
      </w:r>
      <w:r/>
    </w:p>
    <w:p>
      <w:pPr>
        <w:numPr>
          <w:ilvl w:val="0"/>
          <w:numId w:val="0"/>
        </w:numPr>
        <w:ind w:right="103" w:firstLine="600"/>
        <w:jc w:val="both"/>
        <w:spacing w:line="240" w:lineRule="auto"/>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bidi="ar-SA"/>
        </w:rPr>
        <w:t xml:space="preserve">（4）</w:t>
      </w:r>
      <w:r>
        <w:rPr>
          <w:rFonts w:hint="eastAsia" w:ascii="仿宋" w:hAnsi="仿宋" w:eastAsia="仿宋" w:cs="仿宋"/>
          <w:b w:val="0"/>
          <w:bCs w:val="0"/>
          <w:color w:val="auto"/>
          <w:sz w:val="30"/>
          <w:szCs w:val="30"/>
          <w:highlight w:val="none"/>
          <w:lang w:val="en-US" w:eastAsia="zh-CN"/>
        </w:rPr>
        <w:t xml:space="preserve">根据《</w:t>
      </w:r>
      <w:r>
        <w:rPr>
          <w:rFonts w:hint="eastAsia" w:ascii="仿宋" w:hAnsi="仿宋" w:eastAsia="仿宋" w:cs="仿宋"/>
          <w:b w:val="0"/>
          <w:bCs w:val="0"/>
          <w:color w:val="auto"/>
          <w:sz w:val="30"/>
          <w:szCs w:val="30"/>
          <w:highlight w:val="none"/>
          <w:lang w:eastAsia="zh-CN"/>
        </w:rPr>
        <w:t xml:space="preserve">入河入海排污口监督管理技术指南</w:t>
      </w:r>
      <w:r>
        <w:rPr>
          <w:rFonts w:hint="eastAsia" w:ascii="仿宋" w:hAnsi="仿宋" w:eastAsia="仿宋" w:cs="仿宋"/>
          <w:b w:val="0"/>
          <w:bCs w:val="0"/>
          <w:color w:val="auto"/>
          <w:sz w:val="30"/>
          <w:szCs w:val="30"/>
          <w:highlight w:val="none"/>
          <w:lang w:val="en-US" w:eastAsia="zh-CN"/>
        </w:rPr>
        <w:t xml:space="preserve"> </w:t>
      </w:r>
      <w:r>
        <w:rPr>
          <w:rFonts w:hint="eastAsia" w:ascii="仿宋" w:hAnsi="仿宋" w:eastAsia="仿宋" w:cs="仿宋"/>
          <w:b w:val="0"/>
          <w:bCs w:val="0"/>
          <w:color w:val="auto"/>
          <w:sz w:val="30"/>
          <w:szCs w:val="30"/>
          <w:highlight w:val="none"/>
          <w:lang w:eastAsia="zh-CN"/>
        </w:rPr>
        <w:t xml:space="preserve">入河排污口设置</w:t>
      </w:r>
      <w:r>
        <w:rPr>
          <w:rFonts w:hint="eastAsia" w:ascii="仿宋" w:hAnsi="仿宋" w:eastAsia="仿宋" w:cs="仿宋"/>
          <w:b w:val="0"/>
          <w:bCs w:val="0"/>
          <w:color w:val="auto"/>
          <w:sz w:val="30"/>
          <w:szCs w:val="30"/>
          <w:highlight w:val="none"/>
          <w:lang w:val="en-US" w:eastAsia="zh-CN"/>
        </w:rPr>
        <w:t xml:space="preserve">》（HJ 1386-2024）文件要求，完成工业雨洪口、城镇污水处理厂排污口、大中型灌区排口等704个标识牌的制作与安装；</w:t>
      </w:r>
      <w:r/>
    </w:p>
    <w:p>
      <w:pPr>
        <w:numPr>
          <w:ilvl w:val="0"/>
          <w:numId w:val="0"/>
        </w:numPr>
        <w:ind w:right="103" w:firstLine="600"/>
        <w:jc w:val="both"/>
        <w:spacing w:line="240" w:lineRule="auto"/>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bidi="ar-SA"/>
        </w:rPr>
        <w:t xml:space="preserve">（5）</w:t>
      </w:r>
      <w:r>
        <w:rPr>
          <w:rFonts w:hint="eastAsia" w:ascii="仿宋" w:hAnsi="仿宋" w:eastAsia="仿宋" w:cs="仿宋"/>
          <w:b w:val="0"/>
          <w:bCs w:val="0"/>
          <w:color w:val="auto"/>
          <w:sz w:val="30"/>
          <w:szCs w:val="30"/>
          <w:highlight w:val="none"/>
          <w:lang w:val="en-US" w:eastAsia="zh-CN"/>
        </w:rPr>
        <w:t xml:space="preserve">根据《江苏省淮河流域入河（湖）排污口排查整治专项行动工作方案》文件要求完成134个生活污水散排口及208个水质超标灌区排口（以推送灌区排口30%计）的整治工作；</w:t>
      </w:r>
      <w:r/>
    </w:p>
    <w:p>
      <w:pPr>
        <w:numPr>
          <w:ilvl w:val="0"/>
          <w:numId w:val="0"/>
        </w:numPr>
        <w:ind w:right="103" w:firstLine="600"/>
        <w:jc w:val="both"/>
        <w:spacing w:line="240" w:lineRule="auto"/>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bidi="ar-SA"/>
        </w:rPr>
        <w:t xml:space="preserve">（6）</w:t>
      </w:r>
      <w:r>
        <w:rPr>
          <w:rFonts w:hint="eastAsia" w:ascii="仿宋" w:hAnsi="仿宋" w:eastAsia="仿宋" w:cs="仿宋"/>
          <w:b w:val="0"/>
          <w:bCs w:val="0"/>
          <w:color w:val="auto"/>
          <w:sz w:val="30"/>
          <w:szCs w:val="30"/>
          <w:highlight w:val="none"/>
          <w:lang w:val="en-US" w:eastAsia="zh-CN"/>
        </w:rPr>
        <w:t xml:space="preserve">针对纳入整治的城镇雨洪排口31个（以推送雨洪排口30%计）、工业企业排口9个，提出切实可行的整治指导意见。</w:t>
      </w:r>
      <w:r/>
    </w:p>
    <w:p>
      <w:pPr>
        <w:numPr>
          <w:ilvl w:val="0"/>
          <w:numId w:val="0"/>
        </w:numPr>
        <w:ind w:right="103" w:firstLine="600"/>
        <w:jc w:val="both"/>
        <w:spacing w:line="240" w:lineRule="auto"/>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4.规范化建设</w:t>
      </w:r>
      <w:r/>
    </w:p>
    <w:p>
      <w:pPr>
        <w:ind w:right="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highlight w:val="none"/>
          <w:lang w:val="en-US" w:eastAsia="zh-CN"/>
        </w:rPr>
        <w:t xml:space="preserve">选取铜山区境内淮河流域入河点位36个，安装水质、水量自动监测和视频监控装置，构建重点入河口水质水量监控体系，建设铜山区入河排污口动态管理系统。</w:t>
      </w:r>
      <w:r>
        <w:rPr>
          <w:rFonts w:hint="eastAsia" w:ascii="仿宋" w:hAnsi="仿宋" w:eastAsia="仿宋" w:cs="仿宋"/>
          <w:color w:val="auto"/>
          <w:sz w:val="30"/>
          <w:szCs w:val="30"/>
          <w:highlight w:val="none"/>
        </w:rPr>
        <w:t xml:space="preserve">规范化建设主要服务设备配套清单</w:t>
      </w:r>
      <w:r>
        <w:rPr>
          <w:rFonts w:hint="eastAsia" w:ascii="仿宋" w:hAnsi="仿宋" w:eastAsia="仿宋" w:cs="仿宋"/>
          <w:color w:val="auto"/>
          <w:sz w:val="30"/>
          <w:szCs w:val="30"/>
          <w:highlight w:val="none"/>
          <w:lang w:val="en-US" w:eastAsia="zh-CN"/>
        </w:rPr>
        <w:t xml:space="preserve">详见采购文件第六章《采购需求》。</w:t>
      </w:r>
      <w:r/>
    </w:p>
    <w:p>
      <w:pPr>
        <w:ind w:left="0" w:right="0" w:firstLine="0"/>
        <w:jc w:val="both"/>
        <w:keepLines w:val="0"/>
        <w:keepNext w:val="0"/>
        <w:pageBreakBefore w:val="0"/>
        <w:spacing w:before="0" w:after="0" w:line="240" w:lineRule="auto"/>
        <w:widowControl w:val="off"/>
        <w:rPr>
          <w:rFonts w:hint="eastAsia"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t xml:space="preserve">二、工作质量要求及质量控制措施</w:t>
      </w:r>
      <w:r/>
    </w:p>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    </w:t>
      </w:r>
      <w:r>
        <w:rPr>
          <w:rFonts w:hint="eastAsia" w:ascii="仿宋" w:hAnsi="仿宋" w:eastAsia="仿宋" w:cs="仿宋"/>
          <w:color w:val="auto"/>
          <w:sz w:val="30"/>
          <w:szCs w:val="30"/>
          <w:lang w:val="en-US" w:eastAsia="zh-CN"/>
        </w:rPr>
        <w:t xml:space="preserve">《根据入河（海）排污口三级排查技术指南》（HJ1232-2021）及《淮河流域入河（湖）排污口排查整治工作手册》等要求，开展铜山区境内淮河流域入河（湖）排污口排查整治，要做到“查全、查准、查清”，与“水污染治理、水污染物平衡核算管理、当前水环境形势、环境执法”相结合，在本区现有工作基础上，以改善淮河流域水环境质量为核心</w:t>
      </w:r>
      <w:r>
        <w:rPr>
          <w:rFonts w:hint="eastAsia" w:ascii="仿宋" w:hAnsi="仿宋" w:eastAsia="仿宋" w:cs="仿宋"/>
          <w:color w:val="auto"/>
          <w:sz w:val="30"/>
          <w:szCs w:val="30"/>
          <w:lang w:val="en-US" w:eastAsia="zh-CN"/>
        </w:rPr>
        <w:t xml:space="preserve">，对标长江先行经验和标准，严格落实“查、测、溯、治”四项重点任务，通过“拉网式”排查，全面摸清铜山区淮河流域入河排污口底数及对应污染源情况，进一步优化水污染治理的重点方向，选取铜山区境内淮河流域内重点考核断面上下游、排放水质不达标、对流域水环境质量影响严重的入河排污口，安装水质自动监测装置、流量实时监控装置、周围环境视频监控装置，构建铜山区入河排污口监测系统优化环境基础设施建设的规划布局和能力配置，有效管控入河污染物排放、规范入河排污口管理，通过建立信息化管理平台，提升生态环境治理体系和治理能力现代化水平。</w:t>
      </w:r>
      <w:r>
        <w:rPr>
          <w:rFonts w:hint="eastAsia" w:ascii="仿宋" w:hAnsi="仿宋" w:eastAsia="仿宋" w:cs="仿宋"/>
          <w:color w:val="auto"/>
          <w:sz w:val="30"/>
          <w:szCs w:val="30"/>
        </w:rPr>
        <w:t xml:space="preserve">                                    </w:t>
      </w:r>
      <w:r>
        <w:rPr>
          <w:rFonts w:hint="eastAsia" w:ascii="仿宋" w:hAnsi="仿宋" w:eastAsia="仿宋" w:cs="仿宋"/>
          <w:color w:val="000000"/>
          <w:sz w:val="30"/>
          <w:szCs w:val="30"/>
        </w:rPr>
        <w:t xml:space="preserve">                                                                 </w:t>
      </w:r>
      <w:r/>
    </w:p>
    <w:p>
      <w:pPr>
        <w:ind w:left="0" w:right="0" w:firstLine="0"/>
        <w:jc w:val="both"/>
        <w:keepLines w:val="0"/>
        <w:keepNext w:val="0"/>
        <w:pageBreakBefore w:val="0"/>
        <w:spacing w:before="0" w:after="0" w:line="240" w:lineRule="auto"/>
        <w:widowControl w:val="off"/>
        <w:rPr>
          <w:rFonts w:hint="eastAsia"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t xml:space="preserve">三、开展工作（提交的成果）应遵循、符合以下技术标准</w:t>
      </w:r>
      <w:r>
        <w:rPr>
          <w:rFonts w:hint="eastAsia" w:ascii="仿宋" w:hAnsi="仿宋" w:eastAsia="仿宋" w:cs="仿宋"/>
          <w:b w:val="0"/>
          <w:bCs w:val="0"/>
          <w:color w:val="auto"/>
          <w:sz w:val="30"/>
          <w:szCs w:val="30"/>
          <w:highlight w:val="none"/>
          <w:lang w:bidi="ar"/>
        </w:rPr>
        <w:t xml:space="preserve">、</w:t>
      </w:r>
      <w:r>
        <w:rPr>
          <w:rFonts w:hint="eastAsia" w:ascii="仿宋" w:hAnsi="仿宋" w:eastAsia="仿宋" w:cs="仿宋"/>
          <w:b/>
          <w:bCs/>
          <w:color w:val="000000"/>
          <w:sz w:val="30"/>
          <w:szCs w:val="30"/>
          <w:lang w:val="en-US" w:eastAsia="zh-CN"/>
        </w:rPr>
        <w:t xml:space="preserve">技术规范及</w:t>
      </w:r>
      <w:r>
        <w:rPr>
          <w:rFonts w:hint="eastAsia" w:ascii="仿宋" w:hAnsi="仿宋" w:eastAsia="仿宋" w:cs="仿宋"/>
          <w:b/>
          <w:bCs/>
          <w:color w:val="000000"/>
          <w:sz w:val="30"/>
          <w:szCs w:val="30"/>
        </w:rPr>
        <w:t xml:space="preserve">管理要求</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rPr>
        <w:t xml:space="preserve">①《入河排污口监督管理办法》;</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rPr>
        <w:t xml:space="preserve">②</w:t>
      </w:r>
      <w:r>
        <w:rPr>
          <w:rFonts w:hint="eastAsia" w:ascii="仿宋" w:hAnsi="仿宋" w:eastAsia="仿宋" w:cs="仿宋"/>
          <w:color w:val="auto"/>
          <w:sz w:val="30"/>
          <w:szCs w:val="30"/>
        </w:rPr>
        <w:t xml:space="preserve">《国务院办公厅关于加强入河入海排污口监督管理工作的实施意见》(国办函〔2022〕17号):</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rPr>
        <w:t xml:space="preserve">③</w:t>
      </w:r>
      <w:r>
        <w:rPr>
          <w:rFonts w:hint="eastAsia" w:ascii="仿宋" w:hAnsi="仿宋" w:eastAsia="仿宋" w:cs="仿宋"/>
          <w:color w:val="auto"/>
          <w:sz w:val="30"/>
          <w:szCs w:val="30"/>
        </w:rPr>
        <w:t xml:space="preserve">《省政府办公厅</w:t>
      </w:r>
      <w:r>
        <w:rPr>
          <w:rFonts w:hint="eastAsia" w:ascii="仿宋" w:hAnsi="仿宋" w:eastAsia="仿宋" w:cs="仿宋"/>
          <w:color w:val="auto"/>
          <w:sz w:val="30"/>
          <w:szCs w:val="30"/>
          <w:lang w:val="en-US" w:eastAsia="zh-CN"/>
        </w:rPr>
        <w:t xml:space="preserve">关于</w:t>
      </w:r>
      <w:r>
        <w:rPr>
          <w:rFonts w:hint="eastAsia" w:ascii="仿宋" w:hAnsi="仿宋" w:eastAsia="仿宋" w:cs="仿宋"/>
          <w:color w:val="auto"/>
          <w:sz w:val="30"/>
          <w:szCs w:val="30"/>
        </w:rPr>
        <w:t xml:space="preserve">印发</w:t>
      </w:r>
      <w:r>
        <w:rPr>
          <w:rFonts w:hint="eastAsia" w:ascii="仿宋" w:hAnsi="仿宋" w:eastAsia="仿宋" w:cs="仿宋"/>
          <w:color w:val="auto"/>
          <w:sz w:val="30"/>
          <w:szCs w:val="30"/>
          <w:lang w:val="en-US" w:eastAsia="zh-CN"/>
        </w:rPr>
        <w:t xml:space="preserve">&lt;</w:t>
      </w:r>
      <w:r>
        <w:rPr>
          <w:rFonts w:hint="eastAsia" w:ascii="仿宋" w:hAnsi="仿宋" w:eastAsia="仿宋" w:cs="仿宋"/>
          <w:color w:val="auto"/>
          <w:sz w:val="30"/>
          <w:szCs w:val="30"/>
        </w:rPr>
        <w:t xml:space="preserve">江苏省淮河流域入河(湖)排污口排查整治专项行动工作方案</w:t>
      </w:r>
      <w:r>
        <w:rPr>
          <w:rFonts w:hint="eastAsia" w:ascii="仿宋" w:hAnsi="仿宋" w:eastAsia="仿宋" w:cs="仿宋"/>
          <w:color w:val="auto"/>
          <w:sz w:val="30"/>
          <w:szCs w:val="30"/>
          <w:lang w:val="en-US" w:eastAsia="zh-CN"/>
        </w:rPr>
        <w:t xml:space="preserve">&gt;</w:t>
      </w:r>
      <w:r>
        <w:rPr>
          <w:rFonts w:hint="eastAsia" w:ascii="仿宋" w:hAnsi="仿宋" w:eastAsia="仿宋" w:cs="仿宋"/>
          <w:color w:val="auto"/>
          <w:sz w:val="30"/>
          <w:szCs w:val="30"/>
        </w:rPr>
        <w:t xml:space="preserve">的通知》(苏政传发〔2022〕25号);       </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rPr>
        <w:t xml:space="preserve">④</w:t>
      </w:r>
      <w:r>
        <w:rPr>
          <w:rFonts w:hint="eastAsia" w:ascii="仿宋" w:hAnsi="仿宋" w:eastAsia="仿宋" w:cs="仿宋"/>
          <w:color w:val="auto"/>
          <w:sz w:val="30"/>
          <w:szCs w:val="30"/>
        </w:rPr>
        <w:t xml:space="preserve">《省生态环境厅省水利厅省推动长江经济带发展领导小组办公室关于印发</w:t>
      </w:r>
      <w:r>
        <w:rPr>
          <w:rFonts w:hint="eastAsia" w:ascii="仿宋" w:hAnsi="仿宋" w:eastAsia="仿宋" w:cs="仿宋"/>
          <w:color w:val="auto"/>
          <w:sz w:val="30"/>
          <w:szCs w:val="30"/>
          <w:lang w:val="en-US" w:eastAsia="zh-CN"/>
        </w:rPr>
        <w:t xml:space="preserve">&lt;</w:t>
      </w:r>
      <w:r>
        <w:rPr>
          <w:rFonts w:hint="eastAsia" w:ascii="仿宋" w:hAnsi="仿宋" w:eastAsia="仿宋" w:cs="仿宋"/>
          <w:color w:val="auto"/>
          <w:sz w:val="30"/>
          <w:szCs w:val="30"/>
        </w:rPr>
        <w:t xml:space="preserve">江苏省入河入海排污口监督管理工作方案</w:t>
      </w:r>
      <w:r>
        <w:rPr>
          <w:rFonts w:hint="eastAsia" w:ascii="仿宋" w:hAnsi="仿宋" w:eastAsia="仿宋" w:cs="仿宋"/>
          <w:color w:val="auto"/>
          <w:sz w:val="30"/>
          <w:szCs w:val="30"/>
          <w:lang w:val="en-US" w:eastAsia="zh-CN"/>
        </w:rPr>
        <w:t xml:space="preserve">&gt;</w:t>
      </w:r>
      <w:r>
        <w:rPr>
          <w:rFonts w:hint="eastAsia" w:ascii="仿宋" w:hAnsi="仿宋" w:eastAsia="仿宋" w:cs="仿宋"/>
          <w:color w:val="auto"/>
          <w:sz w:val="30"/>
          <w:szCs w:val="30"/>
        </w:rPr>
        <w:t xml:space="preserve">的通知》(苏环发〔2023〕3号);</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rPr>
        <w:t xml:space="preserve">⑤</w:t>
      </w:r>
      <w:r>
        <w:rPr>
          <w:rFonts w:hint="eastAsia" w:ascii="仿宋" w:hAnsi="仿宋" w:eastAsia="仿宋" w:cs="仿宋"/>
          <w:color w:val="auto"/>
          <w:sz w:val="30"/>
          <w:szCs w:val="30"/>
        </w:rPr>
        <w:t xml:space="preserve">《江苏省入河排污口整治销号工作办法(试行)》(苏污防攻坚指办〔2024〕42号)</w:t>
      </w:r>
      <w:r>
        <w:rPr>
          <w:rFonts w:hint="eastAsia" w:ascii="仿宋" w:hAnsi="仿宋" w:eastAsia="仿宋" w:cs="仿宋"/>
          <w:color w:val="auto"/>
          <w:sz w:val="30"/>
          <w:szCs w:val="30"/>
          <w:lang w:val="en-US" w:eastAsia="zh-CN"/>
        </w:rPr>
        <w:t xml:space="preserve">;</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rPr>
        <w:t xml:space="preserve">⑥</w:t>
      </w:r>
      <w:r>
        <w:rPr>
          <w:rFonts w:hint="eastAsia" w:ascii="仿宋" w:hAnsi="仿宋" w:eastAsia="仿宋" w:cs="仿宋"/>
          <w:color w:val="auto"/>
          <w:sz w:val="30"/>
          <w:szCs w:val="30"/>
        </w:rPr>
        <w:t xml:space="preserve">《长江入河排污口排查整治专项行动监测实施工作方案》;</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rPr>
        <w:t xml:space="preserve">⑦</w:t>
      </w:r>
      <w:r>
        <w:rPr>
          <w:rFonts w:hint="eastAsia" w:ascii="仿宋" w:hAnsi="仿宋" w:eastAsia="仿宋" w:cs="仿宋"/>
          <w:color w:val="auto"/>
          <w:sz w:val="30"/>
          <w:szCs w:val="30"/>
        </w:rPr>
        <w:t xml:space="preserve">《徐州市政府办公室关于印发</w:t>
      </w:r>
      <w:r>
        <w:rPr>
          <w:rFonts w:hint="eastAsia" w:ascii="仿宋" w:hAnsi="仿宋" w:eastAsia="仿宋" w:cs="仿宋"/>
          <w:color w:val="auto"/>
          <w:sz w:val="30"/>
          <w:szCs w:val="30"/>
          <w:lang w:val="en-US" w:eastAsia="zh-CN"/>
        </w:rPr>
        <w:t xml:space="preserve">&lt;</w:t>
      </w:r>
      <w:r>
        <w:rPr>
          <w:rFonts w:hint="eastAsia" w:ascii="仿宋" w:hAnsi="仿宋" w:eastAsia="仿宋" w:cs="仿宋"/>
          <w:color w:val="auto"/>
          <w:sz w:val="30"/>
          <w:szCs w:val="30"/>
        </w:rPr>
        <w:t xml:space="preserve">徐州市淮河流城入河(湖)排污口排查整治专项行动工作方案</w:t>
      </w:r>
      <w:r>
        <w:rPr>
          <w:rFonts w:hint="eastAsia" w:ascii="仿宋" w:hAnsi="仿宋" w:eastAsia="仿宋" w:cs="仿宋"/>
          <w:color w:val="auto"/>
          <w:sz w:val="30"/>
          <w:szCs w:val="30"/>
          <w:lang w:val="en-US" w:eastAsia="zh-CN"/>
        </w:rPr>
        <w:t xml:space="preserve">&gt;</w:t>
      </w:r>
      <w:r>
        <w:rPr>
          <w:rFonts w:hint="eastAsia" w:ascii="仿宋" w:hAnsi="仿宋" w:eastAsia="仿宋" w:cs="仿宋"/>
          <w:color w:val="auto"/>
          <w:sz w:val="30"/>
          <w:szCs w:val="30"/>
        </w:rPr>
        <w:t xml:space="preserve">的通知》(徐政办传〔2022〕26 号);</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rPr>
        <w:t xml:space="preserve">⑧</w:t>
      </w:r>
      <w:r>
        <w:rPr>
          <w:rFonts w:hint="eastAsia" w:ascii="仿宋" w:hAnsi="仿宋" w:eastAsia="仿宋" w:cs="仿宋"/>
          <w:color w:val="auto"/>
          <w:sz w:val="30"/>
          <w:szCs w:val="30"/>
        </w:rPr>
        <w:t xml:space="preserve">《徐州市生态环境局 徐州市水务局 徐州市推动长江经济带发展领导小组办公室关于印发</w:t>
      </w:r>
      <w:r>
        <w:rPr>
          <w:rFonts w:hint="eastAsia" w:ascii="仿宋" w:hAnsi="仿宋" w:eastAsia="仿宋" w:cs="仿宋"/>
          <w:color w:val="auto"/>
          <w:sz w:val="30"/>
          <w:szCs w:val="30"/>
          <w:lang w:val="en-US" w:eastAsia="zh-CN"/>
        </w:rPr>
        <w:t xml:space="preserve">&lt;</w:t>
      </w:r>
      <w:r>
        <w:rPr>
          <w:rFonts w:hint="eastAsia" w:ascii="仿宋" w:hAnsi="仿宋" w:eastAsia="仿宋" w:cs="仿宋"/>
          <w:color w:val="auto"/>
          <w:sz w:val="30"/>
          <w:szCs w:val="30"/>
        </w:rPr>
        <w:t xml:space="preserve">徐州市入河排污口监督管理工作方案</w:t>
      </w:r>
      <w:r>
        <w:rPr>
          <w:rFonts w:hint="eastAsia" w:ascii="仿宋" w:hAnsi="仿宋" w:eastAsia="仿宋" w:cs="仿宋"/>
          <w:color w:val="auto"/>
          <w:sz w:val="30"/>
          <w:szCs w:val="30"/>
          <w:lang w:val="en-US" w:eastAsia="zh-CN"/>
        </w:rPr>
        <w:t xml:space="preserve">&gt;</w:t>
      </w:r>
      <w:r>
        <w:rPr>
          <w:rFonts w:hint="eastAsia" w:ascii="仿宋" w:hAnsi="仿宋" w:eastAsia="仿宋" w:cs="仿宋"/>
          <w:color w:val="auto"/>
          <w:sz w:val="30"/>
          <w:szCs w:val="30"/>
        </w:rPr>
        <w:t xml:space="preserve">的通知》(徐环发〔2023〕7号)</w:t>
      </w:r>
      <w:r>
        <w:rPr>
          <w:rFonts w:hint="eastAsia" w:ascii="仿宋" w:hAnsi="仿宋" w:eastAsia="仿宋" w:cs="仿宋"/>
          <w:color w:val="auto"/>
          <w:sz w:val="30"/>
          <w:szCs w:val="30"/>
          <w:lang w:val="en-US" w:eastAsia="zh-CN"/>
        </w:rPr>
        <w:t xml:space="preserve">;</w:t>
      </w:r>
      <w:r>
        <w:rPr>
          <w:rFonts w:hint="eastAsia" w:ascii="仿宋" w:hAnsi="仿宋" w:eastAsia="仿宋" w:cs="仿宋"/>
          <w:color w:val="auto"/>
          <w:sz w:val="30"/>
          <w:szCs w:val="30"/>
        </w:rPr>
        <w:t xml:space="preserve">        </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rPr>
        <w:t xml:space="preserve">⑨</w:t>
      </w:r>
      <w:r>
        <w:rPr>
          <w:rFonts w:hint="eastAsia" w:ascii="仿宋" w:hAnsi="仿宋" w:eastAsia="仿宋" w:cs="仿宋"/>
          <w:color w:val="auto"/>
          <w:sz w:val="30"/>
          <w:szCs w:val="30"/>
        </w:rPr>
        <w:t xml:space="preserve">《入河入海排污口监督管理技术指南名词术语》(HJ1310-2023);</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rPr>
        <w:t xml:space="preserve">⑩《入河(海)排污口三级排查技术指南》（HJ1232-2021);</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rPr>
        <w:t xml:space="preserve">⑪《入河(海)排污口命名与编码规则》(HJ1235-2021);</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rPr>
        <w:t xml:space="preserve">⑫《入河入海排污口监督管理技术指南 排污口分类》(HJ1312-2023); </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rPr>
        <w:t xml:space="preserve">⑬《入河入海排污口监督管理技术指南 溯源总则》(HJ1313-2023);</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rPr>
        <w:t xml:space="preserve">⑭《入河入海排污口监督管理技术指南 整治总则》(HJ1308-2023);</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rPr>
        <w:t xml:space="preserve">⑮《入河入海排污口监督管理技术指南 </w:t>
      </w:r>
      <w:r>
        <w:rPr>
          <w:rFonts w:hint="eastAsia" w:ascii="仿宋" w:hAnsi="仿宋" w:eastAsia="仿宋" w:cs="仿宋"/>
          <w:color w:val="auto"/>
          <w:sz w:val="30"/>
          <w:szCs w:val="30"/>
          <w:lang w:val="en-US" w:eastAsia="zh-CN"/>
        </w:rPr>
        <w:t xml:space="preserve">入河排污口规范化建设》(HJ1386-2024);</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rPr>
        <w:t xml:space="preserve">⑯《入河排河口管理技术导则》(SL532-2011);</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lang w:val="en-US" w:eastAsia="zh-CN"/>
        </w:rPr>
        <w:t xml:space="preserve">⑰其他相关</w:t>
      </w:r>
      <w:r>
        <w:rPr>
          <w:rFonts w:hint="eastAsia" w:ascii="仿宋" w:hAnsi="仿宋" w:eastAsia="仿宋" w:cs="仿宋"/>
          <w:color w:val="auto"/>
          <w:sz w:val="30"/>
          <w:szCs w:val="30"/>
          <w:highlight w:val="none"/>
        </w:rPr>
        <w:t xml:space="preserve">国家、江苏省有关标准</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                                               </w:t>
      </w:r>
      <w:r/>
    </w:p>
    <w:p>
      <w:pPr>
        <w:ind w:right="0"/>
        <w:jc w:val="both"/>
        <w:keepLines w:val="0"/>
        <w:keepNext w:val="0"/>
        <w:pageBreakBefore w:val="0"/>
        <w:spacing w:before="0" w:after="0" w:line="240" w:lineRule="auto"/>
        <w:widowControl w:val="off"/>
        <w:rPr>
          <w:rFonts w:hint="eastAsia" w:ascii="仿宋" w:hAnsi="仿宋" w:eastAsia="仿宋" w:cs="仿宋"/>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lang w:val="en-US" w:eastAsia="zh-CN"/>
        </w:rPr>
        <w:t xml:space="preserve">注：</w:t>
      </w:r>
      <w:r>
        <w:rPr>
          <w:rFonts w:hint="eastAsia" w:ascii="仿宋" w:hAnsi="仿宋" w:eastAsia="仿宋" w:cs="仿宋"/>
          <w:b/>
          <w:bCs/>
          <w:color w:val="auto"/>
          <w:sz w:val="30"/>
          <w:szCs w:val="30"/>
          <w:highlight w:val="none"/>
        </w:rPr>
        <w:t xml:space="preserve">如有国家或地方或行业发布最新</w:t>
      </w:r>
      <w:r>
        <w:rPr>
          <w:rFonts w:hint="eastAsia" w:ascii="仿宋" w:hAnsi="仿宋" w:eastAsia="仿宋" w:cs="仿宋"/>
          <w:b/>
          <w:bCs/>
          <w:color w:val="auto"/>
          <w:sz w:val="30"/>
          <w:szCs w:val="30"/>
          <w:highlight w:val="none"/>
          <w:lang w:val="en-US" w:eastAsia="zh-CN"/>
        </w:rPr>
        <w:t xml:space="preserve">国家</w:t>
      </w:r>
      <w:r>
        <w:rPr>
          <w:rFonts w:hint="eastAsia" w:ascii="仿宋" w:hAnsi="仿宋" w:eastAsia="仿宋" w:cs="仿宋"/>
          <w:b/>
          <w:bCs/>
          <w:color w:val="auto"/>
          <w:sz w:val="30"/>
          <w:szCs w:val="30"/>
          <w:highlight w:val="none"/>
        </w:rPr>
        <w:t xml:space="preserve">标准</w:t>
      </w:r>
      <w:r>
        <w:rPr>
          <w:rFonts w:hint="eastAsia" w:ascii="仿宋" w:hAnsi="仿宋" w:eastAsia="仿宋" w:cs="仿宋"/>
          <w:b w:val="0"/>
          <w:bCs w:val="0"/>
          <w:color w:val="auto"/>
          <w:sz w:val="30"/>
          <w:szCs w:val="30"/>
          <w:highlight w:val="none"/>
          <w:lang w:bidi="ar"/>
        </w:rPr>
        <w:t xml:space="preserve">、</w:t>
      </w:r>
      <w:r>
        <w:rPr>
          <w:rFonts w:hint="eastAsia" w:ascii="仿宋" w:hAnsi="仿宋" w:eastAsia="仿宋" w:cs="仿宋"/>
          <w:b/>
          <w:bCs/>
          <w:color w:val="auto"/>
          <w:sz w:val="30"/>
          <w:szCs w:val="30"/>
          <w:highlight w:val="none"/>
          <w:lang w:val="en-US" w:eastAsia="zh-CN"/>
        </w:rPr>
        <w:t xml:space="preserve">技术规范及</w:t>
      </w:r>
      <w:r>
        <w:rPr>
          <w:rFonts w:hint="eastAsia" w:ascii="仿宋" w:hAnsi="仿宋" w:eastAsia="仿宋" w:cs="仿宋"/>
          <w:b/>
          <w:bCs/>
          <w:color w:val="auto"/>
          <w:sz w:val="30"/>
          <w:szCs w:val="30"/>
          <w:highlight w:val="none"/>
        </w:rPr>
        <w:t xml:space="preserve">管理要求</w:t>
      </w:r>
      <w:r/>
    </w:p>
    <w:p>
      <w:pPr>
        <w:ind w:right="0"/>
        <w:jc w:val="both"/>
        <w:keepLines w:val="0"/>
        <w:keepNext w:val="0"/>
        <w:pageBreakBefore w:val="0"/>
        <w:spacing w:before="0" w:after="0" w:line="240" w:lineRule="auto"/>
        <w:widowControl w:val="off"/>
        <w:rPr>
          <w:rFonts w:hint="eastAsia" w:ascii="仿宋" w:hAnsi="仿宋" w:eastAsia="仿宋" w:cs="仿宋"/>
          <w:b/>
          <w:bCs/>
          <w:color w:val="000000"/>
          <w:sz w:val="30"/>
          <w:szCs w:val="30"/>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rPr>
        <w:t xml:space="preserve">的，以最新</w:t>
      </w:r>
      <w:r>
        <w:rPr>
          <w:rFonts w:hint="eastAsia" w:ascii="仿宋" w:hAnsi="仿宋" w:eastAsia="仿宋" w:cs="仿宋"/>
          <w:b/>
          <w:bCs/>
          <w:color w:val="auto"/>
          <w:sz w:val="30"/>
          <w:szCs w:val="30"/>
          <w:highlight w:val="none"/>
          <w:lang w:val="en-US" w:eastAsia="zh-CN"/>
        </w:rPr>
        <w:t xml:space="preserve">国家</w:t>
      </w:r>
      <w:r>
        <w:rPr>
          <w:rFonts w:hint="eastAsia" w:ascii="仿宋" w:hAnsi="仿宋" w:eastAsia="仿宋" w:cs="仿宋"/>
          <w:b/>
          <w:bCs/>
          <w:color w:val="auto"/>
          <w:sz w:val="30"/>
          <w:szCs w:val="30"/>
          <w:highlight w:val="none"/>
        </w:rPr>
        <w:t xml:space="preserve">标准</w:t>
      </w:r>
      <w:r>
        <w:rPr>
          <w:rFonts w:hint="eastAsia" w:ascii="仿宋" w:hAnsi="仿宋" w:eastAsia="仿宋" w:cs="仿宋"/>
          <w:b w:val="0"/>
          <w:bCs w:val="0"/>
          <w:color w:val="auto"/>
          <w:sz w:val="30"/>
          <w:szCs w:val="30"/>
          <w:highlight w:val="none"/>
          <w:lang w:bidi="ar"/>
        </w:rPr>
        <w:t xml:space="preserve">、</w:t>
      </w:r>
      <w:r>
        <w:rPr>
          <w:rFonts w:hint="eastAsia" w:ascii="仿宋" w:hAnsi="仿宋" w:eastAsia="仿宋" w:cs="仿宋"/>
          <w:b/>
          <w:bCs/>
          <w:color w:val="auto"/>
          <w:sz w:val="30"/>
          <w:szCs w:val="30"/>
          <w:highlight w:val="none"/>
          <w:lang w:val="en-US" w:eastAsia="zh-CN"/>
        </w:rPr>
        <w:t xml:space="preserve">技术规范及</w:t>
      </w:r>
      <w:r>
        <w:rPr>
          <w:rFonts w:hint="eastAsia" w:ascii="仿宋" w:hAnsi="仿宋" w:eastAsia="仿宋" w:cs="仿宋"/>
          <w:b/>
          <w:bCs/>
          <w:color w:val="auto"/>
          <w:sz w:val="30"/>
          <w:szCs w:val="30"/>
          <w:highlight w:val="none"/>
        </w:rPr>
        <w:t xml:space="preserve">管理要求为准。</w:t>
      </w:r>
      <w:r/>
    </w:p>
    <w:p>
      <w:pPr>
        <w:ind w:left="0" w:right="0" w:firstLine="0"/>
        <w:jc w:val="both"/>
        <w:keepLines w:val="0"/>
        <w:keepNext w:val="0"/>
        <w:pageBreakBefore w:val="0"/>
        <w:spacing w:before="0" w:after="0" w:line="240" w:lineRule="auto"/>
        <w:widowControl w:val="off"/>
        <w:rPr>
          <w:rFonts w:hint="eastAsia"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t xml:space="preserve">四、具体实施方案及项目人员配备</w:t>
      </w:r>
      <w:r/>
    </w:p>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（招标后根据中标单位投标文件及承诺填写）                              </w:t>
      </w:r>
      <w:r/>
    </w:p>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本项人员配备一览表</w:t>
      </w:r>
      <w:r/>
    </w:p>
    <w:tbl>
      <w:tblPr>
        <w:tblStyle w:val="791"/>
        <w:tblW w:w="99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204"/>
        <w:gridCol w:w="2491"/>
        <w:gridCol w:w="1033"/>
        <w:gridCol w:w="1217"/>
        <w:gridCol w:w="1300"/>
        <w:gridCol w:w="1433"/>
      </w:tblGrid>
      <w:tr>
        <w:trPr>
          <w:trHeight w:val="3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1"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职务（职责）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备注</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1"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r>
      <w:tr>
        <w:trPr>
          <w:trHeight w:val="1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1"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r>
      <w:tr>
        <w:trPr>
          <w:trHeight w:val="34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3</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2491"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r>
      <w:tr>
        <w:trP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4"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91"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3"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17"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0"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3"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r>
    </w:tbl>
    <w:p>
      <w:pPr>
        <w:ind w:left="0" w:right="0" w:firstLine="0"/>
        <w:jc w:val="both"/>
        <w:keepLines w:val="0"/>
        <w:keepNext w:val="0"/>
        <w:pageBreakBefore w:val="0"/>
        <w:spacing w:before="0" w:after="0" w:line="240" w:lineRule="auto"/>
        <w:widowControl w:val="off"/>
        <w:rPr>
          <w:rFonts w:hint="eastAsia"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t xml:space="preserve">五、合同期限</w:t>
      </w:r>
      <w:r/>
    </w:p>
    <w:p>
      <w:pPr>
        <w:ind w:left="878" w:right="0" w:hanging="600"/>
        <w:jc w:val="both"/>
        <w:keepLines w:val="0"/>
        <w:keepNext w:val="0"/>
        <w:pageBreakBefore w:val="0"/>
        <w:spacing w:before="0" w:after="0" w:line="240" w:lineRule="auto"/>
        <w:widowControl w:val="off"/>
        <w:rPr>
          <w:rFonts w:hint="eastAsia" w:ascii="仿宋" w:hAnsi="仿宋" w:eastAsia="仿宋" w:cs="仿宋"/>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1.</w:t>
      </w:r>
      <w:r>
        <w:rPr>
          <w:rFonts w:hint="eastAsia" w:ascii="仿宋" w:hAnsi="仿宋" w:eastAsia="仿宋" w:cs="仿宋"/>
          <w:color w:val="000000"/>
          <w:sz w:val="30"/>
          <w:szCs w:val="30"/>
        </w:rPr>
        <w:t xml:space="preserve">本项目合同服务期</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lang w:val="en-US" w:eastAsia="zh-CN"/>
        </w:rPr>
        <w:t xml:space="preserve">排查、溯源、监测、整治等工作在2025年12月31日前完成；规范化建设项目在2026年6月30日前完成，规范化建设项目运维期自验收合格之日起1年。</w:t>
      </w:r>
      <w:r/>
    </w:p>
    <w:p>
      <w:pPr>
        <w:ind w:left="878" w:right="0" w:hanging="6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2.合同履约时间为：2025</w:t>
      </w:r>
      <w:r>
        <w:rPr>
          <w:rFonts w:hint="eastAsia" w:ascii="仿宋" w:hAnsi="仿宋" w:eastAsia="仿宋" w:cs="仿宋"/>
          <w:color w:val="000000"/>
          <w:sz w:val="30"/>
          <w:szCs w:val="30"/>
        </w:rPr>
        <w:t xml:space="preserve"> 年</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月</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u w:val="single"/>
          <w:lang w:val="en-US" w:eastAsia="zh-CN"/>
        </w:rPr>
        <w:t xml:space="preserve"> </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日至</w:t>
      </w:r>
      <w:r>
        <w:rPr>
          <w:rFonts w:hint="eastAsia" w:ascii="仿宋" w:hAnsi="仿宋" w:eastAsia="仿宋" w:cs="仿宋"/>
          <w:color w:val="000000"/>
          <w:sz w:val="30"/>
          <w:szCs w:val="30"/>
          <w:lang w:val="en-US" w:eastAsia="zh-CN"/>
        </w:rPr>
        <w:t xml:space="preserve">2026</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月</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日。</w:t>
      </w:r>
      <w:r/>
    </w:p>
    <w:p>
      <w:pPr>
        <w:ind w:left="0" w:right="0" w:firstLine="0"/>
        <w:jc w:val="both"/>
        <w:keepLines w:val="0"/>
        <w:keepNext w:val="0"/>
        <w:pageBreakBefore w:val="0"/>
        <w:spacing w:before="0" w:after="0" w:line="240" w:lineRule="auto"/>
        <w:widowControl w:val="off"/>
        <w:rPr>
          <w:rFonts w:hint="eastAsia" w:ascii="仿宋" w:hAnsi="仿宋" w:eastAsia="仿宋" w:cs="仿宋"/>
          <w:b/>
          <w:bCs/>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highlight w:val="none"/>
        </w:rPr>
        <w:t xml:space="preserve">六、合同金额及付款方式</w:t>
      </w:r>
      <w:r/>
    </w:p>
    <w:p>
      <w:pPr>
        <w:jc w:val="both"/>
        <w:keepLines w:val="0"/>
        <w:keepNext w:val="0"/>
        <w:pageBreakBefore w:val="0"/>
        <w:spacing w:line="240" w:lineRule="auto"/>
        <w:widowControl w:val="off"/>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val="en-US" w:eastAsia="zh-CN"/>
        </w:rPr>
        <w:t xml:space="preserve">1.</w:t>
      </w:r>
      <w:r>
        <w:rPr>
          <w:rFonts w:hint="eastAsia" w:ascii="仿宋" w:hAnsi="仿宋" w:eastAsia="仿宋" w:cs="仿宋"/>
          <w:b/>
          <w:bCs/>
          <w:color w:val="000000"/>
          <w:sz w:val="30"/>
          <w:szCs w:val="30"/>
          <w:highlight w:val="none"/>
        </w:rPr>
        <w:t xml:space="preserve">本合同总金额为人民币大写金额</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b/>
          <w:bCs/>
          <w:color w:val="000000"/>
          <w:sz w:val="30"/>
          <w:szCs w:val="30"/>
          <w:highlight w:val="none"/>
          <w:u w:val="single"/>
          <w:lang w:val="en-US" w:eastAsia="zh-CN"/>
        </w:rPr>
        <w:t xml:space="preserve">  </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b/>
          <w:bCs/>
          <w:color w:val="000000"/>
          <w:sz w:val="30"/>
          <w:szCs w:val="30"/>
          <w:highlight w:val="none"/>
          <w:u w:val="single"/>
          <w:lang w:val="en-US" w:eastAsia="zh-CN"/>
        </w:rPr>
        <w:t xml:space="preserve">  </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b/>
          <w:bCs/>
          <w:color w:val="000000"/>
          <w:sz w:val="30"/>
          <w:szCs w:val="30"/>
          <w:highlight w:val="none"/>
        </w:rPr>
        <w:t xml:space="preserve">元（小写金额：</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b/>
          <w:bCs/>
          <w:color w:val="000000"/>
          <w:sz w:val="30"/>
          <w:szCs w:val="30"/>
          <w:highlight w:val="none"/>
          <w:u w:val="single"/>
          <w:lang w:val="en-US" w:eastAsia="zh-CN"/>
        </w:rPr>
        <w:t xml:space="preserve">    </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b/>
          <w:bCs/>
          <w:color w:val="000000"/>
          <w:sz w:val="30"/>
          <w:szCs w:val="30"/>
          <w:highlight w:val="none"/>
        </w:rPr>
        <w:t xml:space="preserve">元）</w:t>
      </w:r>
      <w:r>
        <w:rPr>
          <w:rFonts w:hint="eastAsia" w:ascii="仿宋" w:hAnsi="仿宋" w:eastAsia="仿宋" w:cs="仿宋"/>
          <w:b/>
          <w:bCs/>
          <w:color w:val="000000"/>
          <w:sz w:val="30"/>
          <w:szCs w:val="30"/>
          <w:highlight w:val="none"/>
          <w:lang w:eastAsia="zh-CN"/>
        </w:rPr>
        <w:t xml:space="preserve">。</w:t>
      </w:r>
      <w:r/>
    </w:p>
    <w:p>
      <w:pPr>
        <w:ind w:firstLine="562"/>
        <w:jc w:val="both"/>
        <w:keepLines w:val="0"/>
        <w:keepNext w:val="0"/>
        <w:pageBreakBefore w:val="0"/>
        <w:spacing w:line="240" w:lineRule="auto"/>
        <w:widowControl w:val="off"/>
        <w:rPr>
          <w:rFonts w:hint="eastAsia" w:ascii="仿宋" w:hAnsi="仿宋" w:eastAsia="仿宋" w:cs="仿宋"/>
          <w:color w:val="000000"/>
          <w:sz w:val="30"/>
          <w:szCs w:val="30"/>
          <w:highlight w:val="none"/>
        </w:rPr>
      </w:pPr>
      <w:r>
        <w:rPr>
          <w:rFonts w:hint="eastAsia" w:ascii="仿宋" w:hAnsi="仿宋" w:eastAsia="仿宋" w:cs="仿宋"/>
          <w:b/>
          <w:bCs/>
          <w:color w:val="000000"/>
          <w:sz w:val="30"/>
          <w:szCs w:val="30"/>
          <w:highlight w:val="none"/>
        </w:rPr>
        <w:t xml:space="preserve">经双方协商一致，选择以下第</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b/>
          <w:bCs/>
          <w:color w:val="000000"/>
          <w:sz w:val="30"/>
          <w:szCs w:val="30"/>
          <w:highlight w:val="none"/>
          <w:u w:val="single"/>
          <w:lang w:val="en-US" w:eastAsia="zh-CN"/>
        </w:rPr>
        <w:t xml:space="preserve">  </w:t>
      </w:r>
      <w:r>
        <w:rPr>
          <w:rFonts w:hint="eastAsia" w:ascii="仿宋" w:hAnsi="仿宋" w:eastAsia="仿宋" w:cs="仿宋"/>
          <w:b/>
          <w:bCs/>
          <w:color w:val="000000"/>
          <w:sz w:val="30"/>
          <w:szCs w:val="30"/>
          <w:highlight w:val="none"/>
        </w:rPr>
        <w:t xml:space="preserve">种付款方式：</w:t>
      </w:r>
      <w:r/>
    </w:p>
    <w:p>
      <w:pPr>
        <w:ind w:firstLine="568"/>
        <w:jc w:val="both"/>
        <w:keepLines w:val="0"/>
        <w:keepNext w:val="0"/>
        <w:pageBreakBefore w:val="0"/>
        <w:spacing w:line="240" w:lineRule="auto"/>
        <w:widowControl w:val="off"/>
        <w:rPr>
          <w:rFonts w:hint="eastAsia" w:ascii="仿宋" w:hAnsi="仿宋" w:eastAsia="仿宋" w:cs="仿宋"/>
          <w:b/>
          <w:bCs/>
          <w:color w:val="000000"/>
          <w:sz w:val="30"/>
          <w:szCs w:val="30"/>
          <w:highlight w:val="none"/>
          <w:lang w:val="en-US" w:eastAsia="zh-CN" w:bidi="ar-SA"/>
        </w:rPr>
      </w:pPr>
      <w:r>
        <w:rPr>
          <w:rFonts w:hint="eastAsia" w:ascii="仿宋" w:hAnsi="仿宋" w:eastAsia="仿宋" w:cs="仿宋"/>
          <w:b/>
          <w:bCs/>
          <w:color w:val="000000"/>
          <w:sz w:val="30"/>
          <w:szCs w:val="30"/>
          <w:highlight w:val="none"/>
          <w:lang w:val="en-US" w:eastAsia="zh-CN" w:bidi="ar-SA"/>
        </w:rPr>
        <w:t xml:space="preserve">付款方式一：提交预付款保函的</w:t>
      </w:r>
      <w:r/>
    </w:p>
    <w:p>
      <w:pPr>
        <w:ind w:firstLine="565"/>
        <w:jc w:val="both"/>
        <w:keepLines w:val="0"/>
        <w:keepNext w:val="0"/>
        <w:pageBreakBefore w:val="0"/>
        <w:spacing w:line="240" w:lineRule="auto"/>
        <w:widowControl w:val="off"/>
        <w:rPr>
          <w:rFonts w:hint="eastAsia" w:ascii="仿宋" w:hAnsi="仿宋" w:eastAsia="仿宋" w:cs="仿宋"/>
          <w:color w:val="000000"/>
          <w:sz w:val="30"/>
          <w:szCs w:val="30"/>
        </w:rPr>
      </w:pPr>
      <w:r>
        <w:rPr>
          <w:rFonts w:hint="eastAsia" w:ascii="仿宋" w:hAnsi="仿宋" w:eastAsia="仿宋" w:cs="仿宋"/>
          <w:color w:val="000000"/>
          <w:sz w:val="30"/>
          <w:szCs w:val="30"/>
          <w:highlight w:val="none"/>
          <w:lang w:val="en-US" w:eastAsia="zh-CN" w:bidi="ar-SA"/>
        </w:rPr>
        <w:t xml:space="preserve">合同价款的</w:t>
      </w:r>
      <w:r>
        <w:rPr>
          <w:rFonts w:hint="eastAsia" w:ascii="仿宋" w:hAnsi="仿宋" w:eastAsia="仿宋" w:cs="仿宋"/>
          <w:bCs/>
          <w:color w:val="000000"/>
          <w:sz w:val="30"/>
          <w:szCs w:val="30"/>
          <w:highlight w:val="none"/>
          <w:u w:val="single"/>
          <w:lang w:val="en-US" w:eastAsia="zh-CN" w:bidi="ar-SA"/>
        </w:rPr>
        <w:t xml:space="preserve">百分之六十</w:t>
      </w:r>
      <w:r>
        <w:rPr>
          <w:rFonts w:hint="eastAsia" w:ascii="仿宋" w:hAnsi="仿宋" w:eastAsia="仿宋" w:cs="仿宋"/>
          <w:bCs/>
          <w:color w:val="000000"/>
          <w:sz w:val="30"/>
          <w:szCs w:val="30"/>
          <w:highlight w:val="none"/>
          <w:lang w:val="en-US" w:eastAsia="zh-CN" w:bidi="ar-SA"/>
        </w:rPr>
        <w:t xml:space="preserve">(</w:t>
      </w:r>
      <w:r>
        <w:rPr>
          <w:rFonts w:hint="eastAsia" w:ascii="仿宋" w:hAnsi="仿宋" w:eastAsia="仿宋" w:cs="仿宋"/>
          <w:bCs/>
          <w:color w:val="000000"/>
          <w:sz w:val="30"/>
          <w:szCs w:val="30"/>
          <w:highlight w:val="none"/>
          <w:u w:val="single"/>
          <w:lang w:val="en-US" w:eastAsia="zh-CN" w:bidi="ar-SA"/>
        </w:rPr>
        <w:t xml:space="preserve">60%</w:t>
      </w:r>
      <w:r>
        <w:rPr>
          <w:rFonts w:hint="eastAsia" w:ascii="仿宋" w:hAnsi="仿宋" w:eastAsia="仿宋" w:cs="仿宋"/>
          <w:bCs/>
          <w:color w:val="000000"/>
          <w:sz w:val="30"/>
          <w:szCs w:val="30"/>
          <w:highlight w:val="none"/>
          <w:lang w:val="en-US" w:eastAsia="zh-CN" w:bidi="ar-SA"/>
        </w:rPr>
        <w:t xml:space="preserve">)</w:t>
      </w:r>
      <w:r>
        <w:rPr>
          <w:rFonts w:hint="eastAsia" w:ascii="仿宋" w:hAnsi="仿宋" w:eastAsia="仿宋" w:cs="仿宋"/>
          <w:color w:val="000000"/>
          <w:sz w:val="30"/>
          <w:szCs w:val="30"/>
          <w:highlight w:val="none"/>
          <w:lang w:val="en-US" w:eastAsia="zh-CN" w:bidi="ar-SA"/>
        </w:rPr>
        <w:t xml:space="preserve">即￥</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bCs/>
          <w:color w:val="000000"/>
          <w:sz w:val="30"/>
          <w:szCs w:val="30"/>
          <w:highlight w:val="none"/>
          <w:lang w:val="en-US" w:eastAsia="zh-CN" w:bidi="ar-SA"/>
        </w:rPr>
        <w:t xml:space="preserve">，</w:t>
      </w:r>
      <w:r>
        <w:rPr>
          <w:rFonts w:hint="eastAsia" w:ascii="仿宋" w:hAnsi="仿宋" w:eastAsia="仿宋" w:cs="仿宋"/>
          <w:color w:val="000000"/>
          <w:sz w:val="30"/>
          <w:szCs w:val="30"/>
          <w:highlight w:val="none"/>
          <w:lang w:val="en-US" w:eastAsia="zh-CN" w:bidi="ar-SA"/>
        </w:rPr>
        <w:t xml:space="preserve">大写：人民币</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color w:val="000000"/>
          <w:sz w:val="30"/>
          <w:szCs w:val="30"/>
          <w:highlight w:val="none"/>
          <w:lang w:val="en-US" w:eastAsia="zh-CN" w:bidi="ar-SA"/>
        </w:rPr>
        <w:t xml:space="preserve">，</w:t>
      </w:r>
      <w:r>
        <w:rPr>
          <w:rFonts w:hint="eastAsia" w:ascii="仿宋" w:hAnsi="仿宋" w:eastAsia="仿宋" w:cs="仿宋"/>
          <w:bCs/>
          <w:color w:val="000000"/>
          <w:sz w:val="30"/>
          <w:szCs w:val="30"/>
          <w:highlight w:val="none"/>
          <w:lang w:val="en-US" w:eastAsia="zh-CN" w:bidi="ar-SA"/>
        </w:rPr>
        <w:t xml:space="preserve">在双方签订合同</w:t>
      </w:r>
      <w:r>
        <w:rPr>
          <w:rFonts w:hint="eastAsia" w:ascii="仿宋" w:hAnsi="仿宋" w:eastAsia="仿宋" w:cs="仿宋"/>
          <w:color w:val="000000"/>
          <w:sz w:val="30"/>
          <w:szCs w:val="30"/>
        </w:rPr>
        <w:t xml:space="preserve">且乙方向甲方出具预付款保函后</w:t>
      </w:r>
      <w:r>
        <w:rPr>
          <w:rFonts w:hint="eastAsia" w:ascii="仿宋" w:hAnsi="仿宋" w:eastAsia="仿宋" w:cs="仿宋"/>
          <w:bCs/>
          <w:color w:val="000000"/>
          <w:sz w:val="30"/>
          <w:szCs w:val="30"/>
          <w:highlight w:val="none"/>
          <w:lang w:val="en-US" w:eastAsia="zh-CN" w:bidi="ar-SA"/>
        </w:rPr>
        <w:t xml:space="preserve">后15个工作日内</w:t>
      </w:r>
      <w:r>
        <w:rPr>
          <w:rFonts w:hint="eastAsia" w:ascii="仿宋" w:hAnsi="仿宋" w:eastAsia="仿宋" w:cs="仿宋"/>
          <w:color w:val="000000"/>
          <w:sz w:val="30"/>
          <w:szCs w:val="30"/>
          <w:highlight w:val="none"/>
          <w:lang w:val="en-US" w:eastAsia="zh-CN" w:bidi="ar-SA"/>
        </w:rPr>
        <w:t xml:space="preserve">，将资金支付到合同约定的乙方账户作为预付款。</w:t>
      </w:r>
      <w:r/>
    </w:p>
    <w:p>
      <w:pPr>
        <w:ind w:firstLine="606"/>
        <w:jc w:val="left"/>
        <w:keepLines w:val="0"/>
        <w:keepNext w:val="0"/>
        <w:pageBreakBefore w:val="0"/>
        <w:spacing w:line="240" w:lineRule="auto"/>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合同价款的</w:t>
      </w:r>
      <w:r>
        <w:rPr>
          <w:rFonts w:hint="eastAsia" w:ascii="仿宋" w:hAnsi="仿宋" w:eastAsia="仿宋" w:cs="仿宋"/>
          <w:bCs/>
          <w:color w:val="000000"/>
          <w:sz w:val="30"/>
          <w:szCs w:val="30"/>
          <w:highlight w:val="none"/>
          <w:u w:val="single"/>
          <w:lang w:val="en-US" w:eastAsia="zh-CN" w:bidi="ar-SA"/>
        </w:rPr>
        <w:t xml:space="preserve">百分之三十</w:t>
      </w:r>
      <w:r>
        <w:rPr>
          <w:rFonts w:hint="eastAsia" w:ascii="仿宋" w:hAnsi="仿宋" w:eastAsia="仿宋" w:cs="仿宋"/>
          <w:bCs/>
          <w:color w:val="000000"/>
          <w:sz w:val="30"/>
          <w:szCs w:val="30"/>
          <w:highlight w:val="none"/>
          <w:lang w:val="en-US" w:eastAsia="zh-CN" w:bidi="ar-SA"/>
        </w:rPr>
        <w:t xml:space="preserve">(</w:t>
      </w:r>
      <w:r>
        <w:rPr>
          <w:rFonts w:hint="eastAsia" w:ascii="仿宋" w:hAnsi="仿宋" w:eastAsia="仿宋" w:cs="仿宋"/>
          <w:bCs/>
          <w:color w:val="000000"/>
          <w:sz w:val="30"/>
          <w:szCs w:val="30"/>
          <w:highlight w:val="none"/>
          <w:u w:val="single"/>
          <w:lang w:val="en-US" w:eastAsia="zh-CN" w:bidi="ar-SA"/>
        </w:rPr>
        <w:t xml:space="preserve">30%</w:t>
      </w:r>
      <w:r>
        <w:rPr>
          <w:rFonts w:hint="eastAsia" w:ascii="仿宋" w:hAnsi="仿宋" w:eastAsia="仿宋" w:cs="仿宋"/>
          <w:bCs/>
          <w:color w:val="000000"/>
          <w:sz w:val="30"/>
          <w:szCs w:val="30"/>
          <w:highlight w:val="none"/>
          <w:lang w:val="en-US" w:eastAsia="zh-CN" w:bidi="ar-SA"/>
        </w:rPr>
        <w:t xml:space="preserve">)</w:t>
      </w:r>
      <w:r>
        <w:rPr>
          <w:rFonts w:hint="eastAsia" w:ascii="仿宋" w:hAnsi="仿宋" w:eastAsia="仿宋" w:cs="仿宋"/>
          <w:color w:val="000000"/>
          <w:sz w:val="30"/>
          <w:szCs w:val="30"/>
          <w:highlight w:val="none"/>
          <w:lang w:val="en-US" w:eastAsia="zh-CN" w:bidi="ar-SA"/>
        </w:rPr>
        <w:t xml:space="preserve">即￥</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bCs/>
          <w:color w:val="000000"/>
          <w:sz w:val="30"/>
          <w:szCs w:val="30"/>
          <w:highlight w:val="none"/>
          <w:lang w:val="en-US" w:eastAsia="zh-CN" w:bidi="ar-SA"/>
        </w:rPr>
        <w:t xml:space="preserve">，</w:t>
      </w:r>
      <w:r>
        <w:rPr>
          <w:rFonts w:hint="eastAsia" w:ascii="仿宋" w:hAnsi="仿宋" w:eastAsia="仿宋" w:cs="仿宋"/>
          <w:color w:val="000000"/>
          <w:sz w:val="30"/>
          <w:szCs w:val="30"/>
          <w:highlight w:val="none"/>
          <w:lang w:val="en-US" w:eastAsia="zh-CN" w:bidi="ar-SA"/>
        </w:rPr>
        <w:t xml:space="preserve">大写：人民币</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color w:val="000000"/>
          <w:sz w:val="30"/>
          <w:szCs w:val="30"/>
          <w:highlight w:val="none"/>
          <w:lang w:val="en-US" w:eastAsia="zh-CN" w:bidi="ar-SA"/>
        </w:rPr>
        <w:t xml:space="preserve">，</w:t>
      </w:r>
      <w:r>
        <w:rPr>
          <w:rFonts w:hint="eastAsia" w:ascii="仿宋" w:hAnsi="仿宋" w:eastAsia="仿宋" w:cs="仿宋"/>
          <w:color w:val="000000"/>
          <w:sz w:val="30"/>
          <w:szCs w:val="30"/>
          <w:highlight w:val="none"/>
        </w:rPr>
        <w:t xml:space="preserve">乙方完成约定服务内容并按要求提交成果报告后</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lang w:val="en-US" w:eastAsia="zh-CN" w:bidi="ar-SA"/>
        </w:rPr>
        <w:t xml:space="preserve">将资金支付到合同约定的乙方账户。</w:t>
      </w:r>
      <w:r/>
    </w:p>
    <w:p>
      <w:pPr>
        <w:ind w:firstLine="600"/>
        <w:jc w:val="left"/>
        <w:keepLines w:val="0"/>
        <w:keepNext w:val="0"/>
        <w:pageBreakBefore w:val="0"/>
        <w:spacing w:line="240" w:lineRule="auto"/>
        <w:widowControl w:val="off"/>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bidi="ar-SA"/>
        </w:rPr>
        <w:t xml:space="preserve">合同价款的</w:t>
      </w:r>
      <w:r>
        <w:rPr>
          <w:rFonts w:hint="eastAsia" w:ascii="仿宋" w:hAnsi="仿宋" w:eastAsia="仿宋" w:cs="仿宋"/>
          <w:bCs/>
          <w:color w:val="000000"/>
          <w:sz w:val="30"/>
          <w:szCs w:val="30"/>
          <w:highlight w:val="none"/>
          <w:u w:val="single"/>
          <w:lang w:val="en-US" w:eastAsia="zh-CN" w:bidi="ar-SA"/>
        </w:rPr>
        <w:t xml:space="preserve">百分之十</w:t>
      </w:r>
      <w:r>
        <w:rPr>
          <w:rFonts w:hint="eastAsia" w:ascii="仿宋" w:hAnsi="仿宋" w:eastAsia="仿宋" w:cs="仿宋"/>
          <w:bCs/>
          <w:color w:val="000000"/>
          <w:sz w:val="30"/>
          <w:szCs w:val="30"/>
          <w:highlight w:val="none"/>
          <w:lang w:val="en-US" w:eastAsia="zh-CN" w:bidi="ar-SA"/>
        </w:rPr>
        <w:t xml:space="preserve">(</w:t>
      </w:r>
      <w:r>
        <w:rPr>
          <w:rFonts w:hint="eastAsia" w:ascii="仿宋" w:hAnsi="仿宋" w:eastAsia="仿宋" w:cs="仿宋"/>
          <w:bCs/>
          <w:color w:val="000000"/>
          <w:sz w:val="30"/>
          <w:szCs w:val="30"/>
          <w:highlight w:val="none"/>
          <w:u w:val="single"/>
          <w:lang w:val="en-US" w:eastAsia="zh-CN" w:bidi="ar-SA"/>
        </w:rPr>
        <w:t xml:space="preserve">10%</w:t>
      </w:r>
      <w:r>
        <w:rPr>
          <w:rFonts w:hint="eastAsia" w:ascii="仿宋" w:hAnsi="仿宋" w:eastAsia="仿宋" w:cs="仿宋"/>
          <w:bCs/>
          <w:color w:val="000000"/>
          <w:sz w:val="30"/>
          <w:szCs w:val="30"/>
          <w:highlight w:val="none"/>
          <w:lang w:val="en-US" w:eastAsia="zh-CN" w:bidi="ar-SA"/>
        </w:rPr>
        <w:t xml:space="preserve">)</w:t>
      </w:r>
      <w:r>
        <w:rPr>
          <w:rFonts w:hint="eastAsia" w:ascii="仿宋" w:hAnsi="仿宋" w:eastAsia="仿宋" w:cs="仿宋"/>
          <w:color w:val="000000"/>
          <w:sz w:val="30"/>
          <w:szCs w:val="30"/>
          <w:highlight w:val="none"/>
          <w:lang w:val="en-US" w:eastAsia="zh-CN" w:bidi="ar-SA"/>
        </w:rPr>
        <w:t xml:space="preserve">即￥</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bCs/>
          <w:color w:val="000000"/>
          <w:sz w:val="30"/>
          <w:szCs w:val="30"/>
          <w:highlight w:val="none"/>
          <w:lang w:val="en-US" w:eastAsia="zh-CN" w:bidi="ar-SA"/>
        </w:rPr>
        <w:t xml:space="preserve">，</w:t>
      </w:r>
      <w:r>
        <w:rPr>
          <w:rFonts w:hint="eastAsia" w:ascii="仿宋" w:hAnsi="仿宋" w:eastAsia="仿宋" w:cs="仿宋"/>
          <w:color w:val="000000"/>
          <w:sz w:val="30"/>
          <w:szCs w:val="30"/>
          <w:highlight w:val="none"/>
          <w:lang w:val="en-US" w:eastAsia="zh-CN" w:bidi="ar-SA"/>
        </w:rPr>
        <w:t xml:space="preserve">大写：人民币</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color w:val="000000"/>
          <w:sz w:val="30"/>
          <w:szCs w:val="30"/>
          <w:highlight w:val="none"/>
          <w:lang w:val="en-US" w:eastAsia="zh-CN" w:bidi="ar-SA"/>
        </w:rPr>
        <w:t xml:space="preserve">，</w:t>
      </w:r>
      <w:r>
        <w:rPr>
          <w:rFonts w:hint="eastAsia" w:ascii="仿宋" w:hAnsi="仿宋" w:eastAsia="仿宋" w:cs="仿宋"/>
          <w:color w:val="000000"/>
          <w:sz w:val="30"/>
          <w:szCs w:val="30"/>
          <w:highlight w:val="none"/>
        </w:rPr>
        <w:t xml:space="preserve">提交的成果报告经验收合格，乙方提交完整的项目资料档案后，</w:t>
      </w:r>
      <w:r>
        <w:rPr>
          <w:rFonts w:hint="eastAsia" w:ascii="仿宋" w:hAnsi="仿宋" w:eastAsia="仿宋" w:cs="仿宋"/>
          <w:color w:val="000000"/>
          <w:sz w:val="30"/>
          <w:szCs w:val="30"/>
          <w:highlight w:val="none"/>
          <w:lang w:val="en-US" w:eastAsia="zh-CN" w:bidi="ar-SA"/>
        </w:rPr>
        <w:t xml:space="preserve">将资金支付到合同约定的乙方账户。</w:t>
      </w:r>
      <w:r/>
    </w:p>
    <w:p>
      <w:pPr>
        <w:ind w:left="0" w:right="0" w:firstLine="600"/>
        <w:jc w:val="both"/>
        <w:keepLines w:val="0"/>
        <w:keepNext w:val="0"/>
        <w:pageBreakBefore w:val="0"/>
        <w:spacing w:before="0" w:after="0" w:line="240" w:lineRule="auto"/>
        <w:widowControl w:val="off"/>
        <w:rPr>
          <w:rFonts w:hint="eastAsia" w:ascii="仿宋" w:hAnsi="仿宋" w:eastAsia="仿宋" w:cs="仿宋"/>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highlight w:val="none"/>
        </w:rPr>
        <w:t xml:space="preserve">①乙方开具的等额正式发票（增值税专用发票）；</w:t>
      </w:r>
      <w:r/>
    </w:p>
    <w:p>
      <w:pPr>
        <w:ind w:left="0" w:right="0" w:firstLine="600"/>
        <w:jc w:val="both"/>
        <w:keepLines w:val="0"/>
        <w:keepNext w:val="0"/>
        <w:pageBreakBefore w:val="0"/>
        <w:spacing w:before="0" w:after="0" w:line="240" w:lineRule="auto"/>
        <w:widowControl w:val="off"/>
        <w:rPr>
          <w:rFonts w:hint="eastAsia" w:ascii="仿宋" w:hAnsi="仿宋" w:eastAsia="仿宋" w:cs="仿宋"/>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highlight w:val="none"/>
        </w:rPr>
        <w:t xml:space="preserve">②双方出具的验收合格证明。</w:t>
      </w:r>
      <w:r/>
    </w:p>
    <w:p>
      <w:pPr>
        <w:ind w:firstLine="565"/>
        <w:jc w:val="both"/>
        <w:keepLines w:val="0"/>
        <w:keepNext w:val="0"/>
        <w:pageBreakBefore w:val="0"/>
        <w:spacing w:line="240" w:lineRule="auto"/>
        <w:widowControl w:val="off"/>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付款方式二：不提交预付款保函的</w:t>
      </w:r>
      <w:r/>
    </w:p>
    <w:p>
      <w:pPr>
        <w:ind w:firstLine="565"/>
        <w:jc w:val="both"/>
        <w:keepLines w:val="0"/>
        <w:keepNext w:val="0"/>
        <w:pageBreakBefore w:val="0"/>
        <w:spacing w:line="240" w:lineRule="auto"/>
        <w:widowControl w:val="off"/>
        <w:rPr>
          <w:rFonts w:hint="eastAsia" w:ascii="仿宋" w:hAnsi="仿宋" w:eastAsia="仿宋" w:cs="仿宋"/>
          <w:bCs/>
          <w:color w:val="000000"/>
          <w:sz w:val="30"/>
          <w:szCs w:val="30"/>
          <w:highlight w:val="none"/>
          <w:lang w:val="en-US" w:eastAsia="zh-CN" w:bidi="ar-SA"/>
        </w:rPr>
      </w:pPr>
      <w:r>
        <w:rPr>
          <w:rFonts w:hint="eastAsia" w:ascii="仿宋" w:hAnsi="仿宋" w:eastAsia="仿宋" w:cs="仿宋"/>
          <w:bCs/>
          <w:color w:val="000000"/>
          <w:sz w:val="30"/>
          <w:szCs w:val="30"/>
          <w:highlight w:val="none"/>
          <w:lang w:val="en-US" w:eastAsia="zh-CN" w:bidi="ar-SA"/>
        </w:rPr>
        <w:t xml:space="preserve">合同价款的</w:t>
      </w:r>
      <w:r>
        <w:rPr>
          <w:rFonts w:hint="eastAsia" w:ascii="仿宋" w:hAnsi="仿宋" w:eastAsia="仿宋" w:cs="仿宋"/>
          <w:bCs/>
          <w:color w:val="000000"/>
          <w:sz w:val="30"/>
          <w:szCs w:val="30"/>
          <w:highlight w:val="none"/>
          <w:u w:val="single"/>
          <w:lang w:val="en-US" w:eastAsia="zh-CN" w:bidi="ar-SA"/>
        </w:rPr>
        <w:t xml:space="preserve">百分之五十</w:t>
      </w:r>
      <w:r>
        <w:rPr>
          <w:rFonts w:hint="eastAsia" w:ascii="仿宋" w:hAnsi="仿宋" w:eastAsia="仿宋" w:cs="仿宋"/>
          <w:bCs/>
          <w:color w:val="000000"/>
          <w:sz w:val="30"/>
          <w:szCs w:val="30"/>
          <w:highlight w:val="none"/>
          <w:lang w:val="en-US" w:eastAsia="zh-CN" w:bidi="ar-SA"/>
        </w:rPr>
        <w:t xml:space="preserve">(</w:t>
      </w:r>
      <w:r>
        <w:rPr>
          <w:rFonts w:hint="eastAsia" w:ascii="仿宋" w:hAnsi="仿宋" w:eastAsia="仿宋" w:cs="仿宋"/>
          <w:bCs/>
          <w:color w:val="000000"/>
          <w:sz w:val="30"/>
          <w:szCs w:val="30"/>
          <w:highlight w:val="none"/>
          <w:u w:val="single"/>
          <w:lang w:val="en-US" w:eastAsia="zh-CN" w:bidi="ar-SA"/>
        </w:rPr>
        <w:t xml:space="preserve">50%</w:t>
      </w:r>
      <w:r>
        <w:rPr>
          <w:rFonts w:hint="eastAsia" w:ascii="仿宋" w:hAnsi="仿宋" w:eastAsia="仿宋" w:cs="仿宋"/>
          <w:bCs/>
          <w:color w:val="000000"/>
          <w:sz w:val="30"/>
          <w:szCs w:val="30"/>
          <w:highlight w:val="none"/>
          <w:lang w:val="en-US" w:eastAsia="zh-CN" w:bidi="ar-SA"/>
        </w:rPr>
        <w:t xml:space="preserve">)即￥</w:t>
      </w:r>
      <w:r>
        <w:rPr>
          <w:rFonts w:hint="eastAsia" w:ascii="仿宋" w:hAnsi="仿宋" w:eastAsia="仿宋" w:cs="仿宋"/>
          <w:bCs/>
          <w:color w:val="000000"/>
          <w:sz w:val="30"/>
          <w:szCs w:val="30"/>
          <w:highlight w:val="none"/>
          <w:u w:val="single"/>
          <w:lang w:val="en-US" w:eastAsia="zh-CN" w:bidi="ar-SA"/>
        </w:rPr>
        <w:t xml:space="preserve">    </w:t>
      </w:r>
      <w:r>
        <w:rPr>
          <w:rFonts w:hint="eastAsia" w:ascii="仿宋" w:hAnsi="仿宋" w:eastAsia="仿宋" w:cs="仿宋"/>
          <w:bCs/>
          <w:color w:val="000000"/>
          <w:sz w:val="30"/>
          <w:szCs w:val="30"/>
          <w:highlight w:val="none"/>
          <w:lang w:val="en-US" w:eastAsia="zh-CN" w:bidi="ar-SA"/>
        </w:rPr>
        <w:t xml:space="preserve">，大写：人民币</w:t>
      </w:r>
      <w:r>
        <w:rPr>
          <w:rFonts w:hint="eastAsia" w:ascii="仿宋" w:hAnsi="仿宋" w:eastAsia="仿宋" w:cs="仿宋"/>
          <w:bCs/>
          <w:color w:val="000000"/>
          <w:sz w:val="30"/>
          <w:szCs w:val="30"/>
          <w:highlight w:val="none"/>
          <w:u w:val="single"/>
          <w:lang w:val="en-US" w:eastAsia="zh-CN" w:bidi="ar-SA"/>
        </w:rPr>
        <w:t xml:space="preserve">       </w:t>
      </w:r>
      <w:r>
        <w:rPr>
          <w:rFonts w:hint="eastAsia" w:ascii="仿宋" w:hAnsi="仿宋" w:eastAsia="仿宋" w:cs="仿宋"/>
          <w:bCs/>
          <w:color w:val="000000"/>
          <w:sz w:val="30"/>
          <w:szCs w:val="30"/>
          <w:highlight w:val="none"/>
          <w:lang w:val="en-US" w:eastAsia="zh-CN" w:bidi="ar-SA"/>
        </w:rPr>
        <w:t xml:space="preserve">，在双方签订合同后15个工作日内</w:t>
      </w:r>
      <w:r>
        <w:rPr>
          <w:rFonts w:hint="eastAsia" w:ascii="仿宋" w:hAnsi="仿宋" w:eastAsia="仿宋" w:cs="仿宋"/>
          <w:color w:val="000000"/>
          <w:sz w:val="30"/>
          <w:szCs w:val="30"/>
          <w:highlight w:val="none"/>
          <w:lang w:val="en-US" w:eastAsia="zh-CN" w:bidi="ar-SA"/>
        </w:rPr>
        <w:t xml:space="preserve">，将资金支付到合同约定的乙方账户作为预付款。</w:t>
      </w:r>
      <w:r/>
    </w:p>
    <w:p>
      <w:pPr>
        <w:ind w:firstLine="606"/>
        <w:jc w:val="left"/>
        <w:keepLines w:val="0"/>
        <w:keepNext w:val="0"/>
        <w:pageBreakBefore w:val="0"/>
        <w:spacing w:line="240" w:lineRule="auto"/>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合同价款的</w:t>
      </w:r>
      <w:r>
        <w:rPr>
          <w:rFonts w:hint="eastAsia" w:ascii="仿宋" w:hAnsi="仿宋" w:eastAsia="仿宋" w:cs="仿宋"/>
          <w:bCs/>
          <w:color w:val="000000"/>
          <w:sz w:val="30"/>
          <w:szCs w:val="30"/>
          <w:highlight w:val="none"/>
          <w:u w:val="single"/>
          <w:lang w:val="en-US" w:eastAsia="zh-CN" w:bidi="ar-SA"/>
        </w:rPr>
        <w:t xml:space="preserve">百分之四十</w:t>
      </w:r>
      <w:r>
        <w:rPr>
          <w:rFonts w:hint="eastAsia" w:ascii="仿宋" w:hAnsi="仿宋" w:eastAsia="仿宋" w:cs="仿宋"/>
          <w:bCs/>
          <w:color w:val="000000"/>
          <w:sz w:val="30"/>
          <w:szCs w:val="30"/>
          <w:highlight w:val="none"/>
          <w:lang w:val="en-US" w:eastAsia="zh-CN" w:bidi="ar-SA"/>
        </w:rPr>
        <w:t xml:space="preserve">(</w:t>
      </w:r>
      <w:r>
        <w:rPr>
          <w:rFonts w:hint="eastAsia" w:ascii="仿宋" w:hAnsi="仿宋" w:eastAsia="仿宋" w:cs="仿宋"/>
          <w:bCs/>
          <w:color w:val="000000"/>
          <w:sz w:val="30"/>
          <w:szCs w:val="30"/>
          <w:highlight w:val="none"/>
          <w:u w:val="single"/>
          <w:lang w:val="en-US" w:eastAsia="zh-CN" w:bidi="ar-SA"/>
        </w:rPr>
        <w:t xml:space="preserve">40%</w:t>
      </w:r>
      <w:r>
        <w:rPr>
          <w:rFonts w:hint="eastAsia" w:ascii="仿宋" w:hAnsi="仿宋" w:eastAsia="仿宋" w:cs="仿宋"/>
          <w:bCs/>
          <w:color w:val="000000"/>
          <w:sz w:val="30"/>
          <w:szCs w:val="30"/>
          <w:highlight w:val="none"/>
          <w:lang w:val="en-US" w:eastAsia="zh-CN" w:bidi="ar-SA"/>
        </w:rPr>
        <w:t xml:space="preserve">)</w:t>
      </w:r>
      <w:r>
        <w:rPr>
          <w:rFonts w:hint="eastAsia" w:ascii="仿宋" w:hAnsi="仿宋" w:eastAsia="仿宋" w:cs="仿宋"/>
          <w:color w:val="000000"/>
          <w:sz w:val="30"/>
          <w:szCs w:val="30"/>
          <w:highlight w:val="none"/>
          <w:lang w:val="en-US" w:eastAsia="zh-CN" w:bidi="ar-SA"/>
        </w:rPr>
        <w:t xml:space="preserve">即￥</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bCs/>
          <w:color w:val="000000"/>
          <w:sz w:val="30"/>
          <w:szCs w:val="30"/>
          <w:highlight w:val="none"/>
          <w:lang w:val="en-US" w:eastAsia="zh-CN" w:bidi="ar-SA"/>
        </w:rPr>
        <w:t xml:space="preserve">，</w:t>
      </w:r>
      <w:r>
        <w:rPr>
          <w:rFonts w:hint="eastAsia" w:ascii="仿宋" w:hAnsi="仿宋" w:eastAsia="仿宋" w:cs="仿宋"/>
          <w:color w:val="000000"/>
          <w:sz w:val="30"/>
          <w:szCs w:val="30"/>
          <w:highlight w:val="none"/>
          <w:lang w:val="en-US" w:eastAsia="zh-CN" w:bidi="ar-SA"/>
        </w:rPr>
        <w:t xml:space="preserve">大写：人民币</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color w:val="000000"/>
          <w:sz w:val="30"/>
          <w:szCs w:val="30"/>
          <w:highlight w:val="none"/>
          <w:lang w:val="en-US" w:eastAsia="zh-CN" w:bidi="ar-SA"/>
        </w:rPr>
        <w:t xml:space="preserve">，</w:t>
      </w:r>
      <w:r>
        <w:rPr>
          <w:rFonts w:hint="eastAsia" w:ascii="仿宋" w:hAnsi="仿宋" w:eastAsia="仿宋" w:cs="仿宋"/>
          <w:color w:val="000000"/>
          <w:sz w:val="30"/>
          <w:szCs w:val="30"/>
          <w:highlight w:val="none"/>
        </w:rPr>
        <w:t xml:space="preserve">乙方完成约定服务内容并按要求提交成果报告后</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lang w:val="en-US" w:eastAsia="zh-CN" w:bidi="ar-SA"/>
        </w:rPr>
        <w:t xml:space="preserve">将资金支付到合同约定的乙方账户。</w:t>
      </w:r>
      <w:r/>
    </w:p>
    <w:p>
      <w:pPr>
        <w:ind w:firstLine="600"/>
        <w:jc w:val="left"/>
        <w:keepLines w:val="0"/>
        <w:keepNext w:val="0"/>
        <w:pageBreakBefore w:val="0"/>
        <w:spacing w:line="240" w:lineRule="auto"/>
        <w:widowControl w:val="off"/>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bidi="ar-SA"/>
        </w:rPr>
        <w:t xml:space="preserve">合同价款的</w:t>
      </w:r>
      <w:r>
        <w:rPr>
          <w:rFonts w:hint="eastAsia" w:ascii="仿宋" w:hAnsi="仿宋" w:eastAsia="仿宋" w:cs="仿宋"/>
          <w:bCs/>
          <w:color w:val="000000"/>
          <w:sz w:val="30"/>
          <w:szCs w:val="30"/>
          <w:highlight w:val="none"/>
          <w:u w:val="single"/>
          <w:lang w:val="en-US" w:eastAsia="zh-CN" w:bidi="ar-SA"/>
        </w:rPr>
        <w:t xml:space="preserve">百分之十</w:t>
      </w:r>
      <w:r>
        <w:rPr>
          <w:rFonts w:hint="eastAsia" w:ascii="仿宋" w:hAnsi="仿宋" w:eastAsia="仿宋" w:cs="仿宋"/>
          <w:bCs/>
          <w:color w:val="000000"/>
          <w:sz w:val="30"/>
          <w:szCs w:val="30"/>
          <w:highlight w:val="none"/>
          <w:lang w:val="en-US" w:eastAsia="zh-CN" w:bidi="ar-SA"/>
        </w:rPr>
        <w:t xml:space="preserve">(1</w:t>
      </w:r>
      <w:r>
        <w:rPr>
          <w:rFonts w:hint="eastAsia" w:ascii="仿宋" w:hAnsi="仿宋" w:eastAsia="仿宋" w:cs="仿宋"/>
          <w:bCs/>
          <w:color w:val="000000"/>
          <w:sz w:val="30"/>
          <w:szCs w:val="30"/>
          <w:highlight w:val="none"/>
          <w:u w:val="single"/>
          <w:lang w:val="en-US" w:eastAsia="zh-CN" w:bidi="ar-SA"/>
        </w:rPr>
        <w:t xml:space="preserve">0%</w:t>
      </w:r>
      <w:r>
        <w:rPr>
          <w:rFonts w:hint="eastAsia" w:ascii="仿宋" w:hAnsi="仿宋" w:eastAsia="仿宋" w:cs="仿宋"/>
          <w:bCs/>
          <w:color w:val="000000"/>
          <w:sz w:val="30"/>
          <w:szCs w:val="30"/>
          <w:highlight w:val="none"/>
          <w:lang w:val="en-US" w:eastAsia="zh-CN" w:bidi="ar-SA"/>
        </w:rPr>
        <w:t xml:space="preserve">)</w:t>
      </w:r>
      <w:r>
        <w:rPr>
          <w:rFonts w:hint="eastAsia" w:ascii="仿宋" w:hAnsi="仿宋" w:eastAsia="仿宋" w:cs="仿宋"/>
          <w:color w:val="000000"/>
          <w:sz w:val="30"/>
          <w:szCs w:val="30"/>
          <w:highlight w:val="none"/>
          <w:lang w:val="en-US" w:eastAsia="zh-CN" w:bidi="ar-SA"/>
        </w:rPr>
        <w:t xml:space="preserve">即￥</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bCs/>
          <w:color w:val="000000"/>
          <w:sz w:val="30"/>
          <w:szCs w:val="30"/>
          <w:highlight w:val="none"/>
          <w:lang w:val="en-US" w:eastAsia="zh-CN" w:bidi="ar-SA"/>
        </w:rPr>
        <w:t xml:space="preserve">，</w:t>
      </w:r>
      <w:r>
        <w:rPr>
          <w:rFonts w:hint="eastAsia" w:ascii="仿宋" w:hAnsi="仿宋" w:eastAsia="仿宋" w:cs="仿宋"/>
          <w:color w:val="000000"/>
          <w:sz w:val="30"/>
          <w:szCs w:val="30"/>
          <w:highlight w:val="none"/>
          <w:lang w:val="en-US" w:eastAsia="zh-CN" w:bidi="ar-SA"/>
        </w:rPr>
        <w:t xml:space="preserve">大写：人民币</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color w:val="000000"/>
          <w:sz w:val="30"/>
          <w:szCs w:val="30"/>
          <w:highlight w:val="none"/>
          <w:lang w:val="en-US" w:eastAsia="zh-CN" w:bidi="ar-SA"/>
        </w:rPr>
        <w:t xml:space="preserve">，</w:t>
      </w:r>
      <w:r>
        <w:rPr>
          <w:rFonts w:hint="eastAsia" w:ascii="仿宋" w:hAnsi="仿宋" w:eastAsia="仿宋" w:cs="仿宋"/>
          <w:color w:val="000000"/>
          <w:sz w:val="30"/>
          <w:szCs w:val="30"/>
          <w:highlight w:val="none"/>
        </w:rPr>
        <w:t xml:space="preserve">提交的成果报告经验收合格，乙方提交完整的项目资料档案后，</w:t>
      </w:r>
      <w:r>
        <w:rPr>
          <w:rFonts w:hint="eastAsia" w:ascii="仿宋" w:hAnsi="仿宋" w:eastAsia="仿宋" w:cs="仿宋"/>
          <w:color w:val="000000"/>
          <w:sz w:val="30"/>
          <w:szCs w:val="30"/>
          <w:highlight w:val="none"/>
          <w:lang w:val="en-US" w:eastAsia="zh-CN" w:bidi="ar-SA"/>
        </w:rPr>
        <w:t xml:space="preserve">将资金支付到合同约定的乙方账户。</w:t>
      </w:r>
      <w:r/>
    </w:p>
    <w:p>
      <w:pPr>
        <w:ind w:firstLine="560"/>
        <w:jc w:val="both"/>
        <w:keepLines w:val="0"/>
        <w:keepNext w:val="0"/>
        <w:pageBreakBefore w:val="0"/>
        <w:spacing w:line="240" w:lineRule="auto"/>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乙方需提交的支付文件包括：</w:t>
      </w:r>
      <w:r/>
    </w:p>
    <w:p>
      <w:pPr>
        <w:ind w:left="0" w:right="0" w:firstLine="600"/>
        <w:jc w:val="both"/>
        <w:keepLines w:val="0"/>
        <w:keepNext w:val="0"/>
        <w:pageBreakBefore w:val="0"/>
        <w:spacing w:before="0" w:after="0" w:line="240" w:lineRule="auto"/>
        <w:widowControl w:val="off"/>
        <w:rPr>
          <w:rFonts w:hint="eastAsia" w:ascii="仿宋" w:hAnsi="仿宋" w:eastAsia="仿宋" w:cs="仿宋"/>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highlight w:val="none"/>
        </w:rPr>
        <w:t xml:space="preserve">①乙方开具的等额正式发票（增值税专用发票）；</w:t>
      </w:r>
      <w:r/>
    </w:p>
    <w:p>
      <w:pPr>
        <w:ind w:left="0" w:right="0" w:firstLine="600"/>
        <w:jc w:val="both"/>
        <w:keepLines w:val="0"/>
        <w:keepNext w:val="0"/>
        <w:pageBreakBefore w:val="0"/>
        <w:spacing w:before="0" w:after="0" w:line="240" w:lineRule="auto"/>
        <w:widowControl w:val="off"/>
        <w:rPr>
          <w:rFonts w:hint="eastAsia" w:ascii="仿宋" w:hAnsi="仿宋" w:eastAsia="仿宋" w:cs="仿宋"/>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highlight w:val="none"/>
        </w:rPr>
        <w:t xml:space="preserve">②双方出具的验收合格证明。</w:t>
      </w:r>
      <w:r/>
    </w:p>
    <w:p>
      <w:pPr>
        <w:ind w:firstLine="482"/>
        <w:jc w:val="left"/>
        <w:keepLines w:val="0"/>
        <w:keepNext w:val="0"/>
        <w:pageBreakBefore w:val="0"/>
        <w:spacing w:line="240" w:lineRule="auto"/>
        <w:widowControl/>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rPr>
        <w:t xml:space="preserve">履约保证金退还的方式、时间、条件和不予退还的情形</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无</w:t>
      </w:r>
      <w:r>
        <w:rPr>
          <w:rFonts w:hint="eastAsia" w:ascii="仿宋" w:hAnsi="仿宋" w:eastAsia="仿宋" w:cs="仿宋"/>
          <w:color w:val="000000"/>
          <w:sz w:val="30"/>
          <w:szCs w:val="30"/>
          <w:highlight w:val="none"/>
          <w:lang w:eastAsia="zh-CN"/>
        </w:rPr>
        <w:t xml:space="preserve">。</w:t>
      </w:r>
      <w:r/>
    </w:p>
    <w:p>
      <w:pPr>
        <w:ind w:firstLine="482"/>
        <w:jc w:val="left"/>
        <w:keepLines w:val="0"/>
        <w:keepNext w:val="0"/>
        <w:pageBreakBefore w:val="0"/>
        <w:spacing w:line="24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t xml:space="preserve">合同约定的乙方账户：</w:t>
      </w:r>
      <w:r/>
    </w:p>
    <w:p>
      <w:pPr>
        <w:ind w:firstLine="482"/>
        <w:jc w:val="left"/>
        <w:keepLines w:val="0"/>
        <w:keepNext w:val="0"/>
        <w:pageBreakBefore w:val="0"/>
        <w:spacing w:line="24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开户银行：</w:t>
      </w:r>
      <w:r/>
    </w:p>
    <w:p>
      <w:pPr>
        <w:ind w:firstLine="482"/>
        <w:jc w:val="left"/>
        <w:keepLines w:val="0"/>
        <w:keepNext w:val="0"/>
        <w:pageBreakBefore w:val="0"/>
        <w:spacing w:line="240" w:lineRule="auto"/>
        <w:widowControl/>
        <w:rPr>
          <w:rFonts w:hint="eastAsia" w:ascii="仿宋" w:hAnsi="仿宋" w:eastAsia="仿宋" w:cs="仿宋"/>
          <w:color w:val="000000"/>
          <w:sz w:val="30"/>
          <w:szCs w:val="30"/>
        </w:rPr>
      </w:pPr>
      <w:r>
        <w:rPr>
          <w:rFonts w:hint="eastAsia" w:ascii="仿宋" w:hAnsi="仿宋" w:eastAsia="仿宋" w:cs="仿宋"/>
          <w:color w:val="000000"/>
          <w:sz w:val="30"/>
          <w:szCs w:val="30"/>
          <w:highlight w:val="none"/>
        </w:rPr>
        <w:t xml:space="preserve">银行帐号：</w:t>
      </w:r>
      <w:r/>
    </w:p>
    <w:p>
      <w:pPr>
        <w:ind w:left="0" w:right="0" w:firstLine="6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以上合同总金额为含税包干总价，该包干总价为乙方按照合同约定完成合同全部义务、工作所适用的总价格，</w:t>
      </w:r>
      <w:r>
        <w:rPr>
          <w:rFonts w:hint="eastAsia" w:ascii="仿宋" w:hAnsi="仿宋" w:eastAsia="仿宋" w:cs="仿宋"/>
          <w:color w:val="000000"/>
          <w:sz w:val="30"/>
          <w:szCs w:val="30"/>
          <w:highlight w:val="none"/>
        </w:rPr>
        <w:t xml:space="preserve">包括但不限于人工费、材料费（含辅材）、考察调研费用、会议费、维修维护、保养、安装、验收、备案、整治费、检测费、技术支持与培训、售后服务及相关劳务支出、投标人的利润、税金等工作所发生的全部费用。采购人不再支付报价以外的任何费用。</w:t>
      </w:r>
      <w:r>
        <w:rPr>
          <w:rFonts w:hint="eastAsia" w:ascii="仿宋" w:hAnsi="仿宋" w:eastAsia="仿宋" w:cs="仿宋"/>
          <w:color w:val="000000"/>
          <w:sz w:val="30"/>
          <w:szCs w:val="30"/>
        </w:rPr>
        <w:t xml:space="preserve">上述合同价款等各项内容在本合同履行过程中保持不变。甲方无需支付任何额外费用和承担任何额外义务。</w:t>
      </w:r>
      <w:r/>
    </w:p>
    <w:p>
      <w:pPr>
        <w:ind w:left="0" w:right="0" w:firstLine="0"/>
        <w:jc w:val="both"/>
        <w:keepLines w:val="0"/>
        <w:keepNext w:val="0"/>
        <w:pageBreakBefore w:val="0"/>
        <w:spacing w:before="0" w:after="0" w:line="240" w:lineRule="auto"/>
        <w:widowControl w:val="off"/>
        <w:rPr>
          <w:rFonts w:hint="eastAsia"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t xml:space="preserve">七、相关约定</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1、质量保证</w:t>
      </w:r>
      <w:r/>
    </w:p>
    <w:p>
      <w:pPr>
        <w:ind w:left="0" w:right="0" w:firstLine="6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乙方在整个项目开展过程中，须特别重视项目质量管理，项目应严格按照国家和江苏省、徐州市相关技术规范要求实施。乙方提供的服务和产品性能及质量必须符合最新的国家标准和行业标准，并满足采购文件要求，实现投标文件（包括响应文件、报价文件及投标人在投标时的书面承诺等，下同）承诺条款。</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2、保密要求</w:t>
      </w:r>
      <w:r/>
    </w:p>
    <w:p>
      <w:pPr>
        <w:ind w:left="0" w:right="0" w:firstLine="6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乙方及其工作人员需遵守甲方的保密规定，不得以任何形式将项目实施过程中收集的资料、数据等泄漏、传播。设备运行、采集的数据、项目成果最终所有权属甲方，在项目完成时乙方必须全部移交。</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3、安全要求</w:t>
      </w:r>
      <w:r/>
    </w:p>
    <w:p>
      <w:pPr>
        <w:ind w:left="0" w:right="0" w:firstLine="6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4、知识产权</w:t>
      </w:r>
      <w:r/>
    </w:p>
    <w:p>
      <w:pPr>
        <w:ind w:left="0" w:right="0" w:firstLine="6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乙方应能保证所提供设备、服务涉及到的知识产权是合法取得，并享有完整的知识产权。乙方应保证甲方免除并承担由于甲方在使用该项目所采购的设备及获得相关服务时而引起第三方提出的侵犯专利权、知识产权或设计权的起诉、行动、行政程序索赔、请求等以及甲方为此而产生的损失和损害等一切经济和法律责任。</w:t>
      </w:r>
      <w:r/>
    </w:p>
    <w:p>
      <w:pPr>
        <w:ind w:left="0" w:right="0" w:firstLine="3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5、诚实信用</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rPr>
        <w:t xml:space="preserve">双方应诚实信用，严格按照采购文件要求和投标承诺履行合同。乙方不得向甲方工作人员进行商业贿赂或者提供不正当利益。</w:t>
      </w:r>
      <w:r/>
    </w:p>
    <w:p>
      <w:pPr>
        <w:ind w:left="0" w:right="0" w:firstLine="0"/>
        <w:jc w:val="both"/>
        <w:keepLines w:val="0"/>
        <w:keepNext w:val="0"/>
        <w:pageBreakBefore w:val="0"/>
        <w:spacing w:before="0" w:after="0" w:line="240" w:lineRule="auto"/>
        <w:widowControl w:val="off"/>
        <w:rPr>
          <w:rFonts w:hint="eastAsia" w:ascii="仿宋" w:hAnsi="仿宋" w:eastAsia="仿宋" w:cs="仿宋"/>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rPr>
        <w:t xml:space="preserve">八、甲方的权利和义务</w:t>
      </w:r>
      <w:r/>
    </w:p>
    <w:p>
      <w:pPr>
        <w:ind w:left="0" w:right="0" w:firstLine="3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rPr>
        <w:t xml:space="preserve">1、甲方有权指定第三方对乙方的服务进行监管，每周1次对乙方的服务工作及资金使用情况进行评估督导，并对不符合有关规定的行为提出整改意见。</w:t>
      </w:r>
      <w:r/>
    </w:p>
    <w:p>
      <w:pPr>
        <w:ind w:left="0" w:right="0" w:firstLine="3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rPr>
        <w:t xml:space="preserve">2、甲方对乙方开展服务提供必要的协助及便利，包括业务指导、有关情况及相关资料的提供。</w:t>
      </w:r>
      <w:r/>
    </w:p>
    <w:p>
      <w:pPr>
        <w:ind w:left="0" w:right="0" w:firstLine="3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rPr>
        <w:t xml:space="preserve">3、甲方负责乙方在开展本项目工作过程中与镇（街）、村（社区）及有关部门的协调工作。</w:t>
      </w:r>
      <w:r/>
    </w:p>
    <w:p>
      <w:pPr>
        <w:ind w:left="0" w:right="0" w:firstLine="3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rPr>
        <w:t xml:space="preserve">4、因乙方工作过失，例如未能按时完成项目、报告分析不到位、结论性不强、表述不明确等，造成甲方损失的，甲方有权追究乙方的责任。</w:t>
      </w:r>
      <w:r/>
    </w:p>
    <w:p>
      <w:pPr>
        <w:ind w:left="0" w:right="0" w:firstLine="3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5、乙方</w:t>
      </w:r>
      <w:r>
        <w:rPr>
          <w:rFonts w:hint="eastAsia" w:ascii="仿宋" w:hAnsi="仿宋" w:eastAsia="仿宋" w:cs="仿宋"/>
          <w:color w:val="auto"/>
          <w:sz w:val="30"/>
          <w:szCs w:val="30"/>
          <w:highlight w:val="none"/>
          <w:u w:val="none"/>
          <w:vertAlign w:val="baseline"/>
          <w:lang w:val="en-US" w:eastAsia="zh-CN"/>
        </w:rPr>
        <w:t xml:space="preserve">人员（项目负责人及主要技术人员等）如因不可抗力需要变更的，须经甲方许可。</w:t>
      </w:r>
      <w:r/>
    </w:p>
    <w:p>
      <w:pPr>
        <w:ind w:left="0" w:right="0" w:firstLine="0"/>
        <w:jc w:val="both"/>
        <w:keepLines w:val="0"/>
        <w:keepNext w:val="0"/>
        <w:pageBreakBefore w:val="0"/>
        <w:spacing w:before="0" w:after="0" w:line="240" w:lineRule="auto"/>
        <w:widowControl w:val="off"/>
        <w:rPr>
          <w:rFonts w:hint="eastAsia" w:ascii="仿宋" w:hAnsi="仿宋" w:eastAsia="仿宋" w:cs="仿宋"/>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rPr>
        <w:t xml:space="preserve">九、乙方的权利和义务</w:t>
      </w:r>
      <w:r/>
    </w:p>
    <w:p>
      <w:pPr>
        <w:ind w:left="0" w:right="0" w:firstLine="3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rPr>
        <w:t xml:space="preserve">1、乙方每周1次以书面报告或微信消息等方式向甲方反映服务开展情况，在项目评估前提供数据比对分析结果，严禁弄虚作假、伪造服务记录等行为，配合甲方指定的第三方机构进行服务评估，并自甲方发出整改单之日起5个工作日内根据评估结果改进服务措施、提升服务质量。</w:t>
      </w:r>
      <w:r/>
    </w:p>
    <w:p>
      <w:pPr>
        <w:ind w:left="0" w:right="0" w:firstLine="3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rPr>
        <w:t xml:space="preserve">2、乙方接受甲方及有关部门的监督，根据甲方要求，配合做好查阅专业服务记录和财务管理资料的工作，自甲方发出整改单之日起5个工作日内落实整改甲方在日常督查、评估中提出的意见和建议。</w:t>
      </w:r>
      <w:r/>
    </w:p>
    <w:p>
      <w:pPr>
        <w:ind w:left="0" w:right="0" w:firstLine="3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rPr>
        <w:t xml:space="preserve">3、乙方须配备足够的、具有专业资质的工作人员开展服务，自觉遵守国家法律法规和职业道德，尊重服务对象，运用专业知识和技巧开展服务。</w:t>
      </w:r>
      <w:r/>
    </w:p>
    <w:p>
      <w:pPr>
        <w:ind w:left="0" w:right="0" w:firstLine="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rPr>
        <w:t xml:space="preserve">    4、乙方应加强队伍自身建设，建立和完善内部管理制度、服务人员培训制度、服务质量管理制度、服务承诺制度和服务反馈制度，设立公开的投诉电话。 </w:t>
      </w:r>
      <w:r/>
    </w:p>
    <w:p>
      <w:pPr>
        <w:ind w:left="0" w:right="0" w:firstLine="3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rPr>
        <w:t xml:space="preserve">5、乙方应严格按照甲方要求，管理使用好政府采购经费，专款专用，并针对项目资金使用情况，以文字或通话形式每周1次以书面报告或微信消息等方式向甲方汇报。</w:t>
      </w:r>
      <w:r/>
    </w:p>
    <w:p>
      <w:pPr>
        <w:ind w:left="0" w:right="0" w:firstLine="3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rPr>
        <w:t xml:space="preserve">6、乙方不得再委托或者转包本合同所确定的服务项目，确需转包的应征得甲方同意否则视为违约，甲方有权追究乙方的责任。</w:t>
      </w:r>
      <w:r/>
    </w:p>
    <w:p>
      <w:pPr>
        <w:ind w:left="0" w:right="0" w:firstLine="300"/>
        <w:jc w:val="both"/>
        <w:keepLines w:val="0"/>
        <w:keepNext w:val="0"/>
        <w:pageBreakBefore w:val="0"/>
        <w:spacing w:before="0" w:after="0" w:line="240" w:lineRule="auto"/>
        <w:widowControl w:val="off"/>
        <w:rPr>
          <w:rFonts w:hint="eastAsia" w:ascii="仿宋" w:hAnsi="仿宋" w:eastAsia="仿宋" w:cs="仿宋"/>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7、乙方未经甲方许可，不可随意变更服务人员。如需变更，须经甲方许可后进行变更，且变更后的人员资质条件不得低于变更前。</w:t>
      </w:r>
      <w:r/>
    </w:p>
    <w:p>
      <w:pPr>
        <w:ind w:left="0" w:right="0" w:firstLine="0"/>
        <w:jc w:val="both"/>
        <w:keepLines w:val="0"/>
        <w:keepNext w:val="0"/>
        <w:pageBreakBefore w:val="0"/>
        <w:spacing w:before="0" w:after="0" w:line="240" w:lineRule="auto"/>
        <w:widowControl w:val="off"/>
        <w:rPr>
          <w:rFonts w:hint="eastAsia" w:ascii="仿宋" w:hAnsi="仿宋" w:eastAsia="仿宋" w:cs="仿宋"/>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lang w:val="en-US" w:eastAsia="zh-CN"/>
        </w:rPr>
        <w:t xml:space="preserve">十、验收标准及要求</w:t>
      </w:r>
      <w:r/>
    </w:p>
    <w:p>
      <w:pPr>
        <w:numPr>
          <w:ilvl w:val="0"/>
          <w:numId w:val="0"/>
        </w:numPr>
        <w:ind w:right="103" w:firstLine="300"/>
        <w:jc w:val="both"/>
        <w:spacing w:line="240" w:lineRule="auto"/>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1.服务验收标准及要求以《关于印发&lt;江苏省入河排污口整治销号工作办法（试行）&gt;的通知 》（苏污防攻坚指办〔2024〕42号）。</w:t>
      </w:r>
      <w:r/>
    </w:p>
    <w:p>
      <w:pPr>
        <w:ind w:right="0" w:firstLine="300"/>
        <w:jc w:val="both"/>
        <w:keepLines w:val="0"/>
        <w:keepNext w:val="0"/>
        <w:pageBreakBefore w:val="0"/>
        <w:spacing w:before="0" w:after="0" w:line="240" w:lineRule="auto"/>
        <w:widowControl w:val="off"/>
        <w:rPr>
          <w:rFonts w:hint="eastAsia" w:ascii="仿宋" w:hAnsi="仿宋" w:eastAsia="仿宋" w:cs="仿宋"/>
          <w:b w:val="0"/>
          <w:bCs w:val="0"/>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highlight w:val="none"/>
          <w:lang w:val="en-US" w:eastAsia="zh-CN"/>
        </w:rPr>
        <w:t xml:space="preserve">2.设备验收标准与要求：详见合同附件1：</w:t>
      </w:r>
      <w:r>
        <w:rPr>
          <w:rFonts w:hint="eastAsia" w:ascii="仿宋" w:hAnsi="仿宋" w:eastAsia="仿宋" w:cs="仿宋"/>
          <w:color w:val="auto"/>
          <w:sz w:val="30"/>
          <w:szCs w:val="30"/>
          <w:highlight w:val="none"/>
          <w:lang w:val="en-US" w:eastAsia="zh-CN"/>
        </w:rPr>
        <w:t xml:space="preserve">水质在线监测设备验收标准。其它设备验收标准须符合相关国家及行业相关标准要求。</w:t>
      </w:r>
      <w:r/>
    </w:p>
    <w:p>
      <w:pPr>
        <w:ind w:right="103" w:firstLine="300"/>
        <w:jc w:val="both"/>
        <w:spacing w:line="240" w:lineRule="auto"/>
        <w:widowControl w:val="off"/>
        <w:rPr>
          <w:color w:val="000000" w:themeColor="text1"/>
          <w:highlight w:val="none"/>
        </w:rPr>
      </w:pPr>
      <w:r/>
      <w:bookmarkStart w:id="12" w:name="OLE_LINK4"/>
      <w:r>
        <w:rPr>
          <w:rFonts w:hint="eastAsia" w:ascii="仿宋" w:hAnsi="仿宋" w:eastAsia="仿宋" w:cs="仿宋"/>
          <w:b w:val="0"/>
          <w:bCs w:val="0"/>
          <w:color w:val="auto"/>
          <w:sz w:val="30"/>
          <w:szCs w:val="30"/>
          <w:highlight w:val="none"/>
          <w:lang w:val="en-US" w:eastAsia="zh-CN"/>
        </w:rPr>
        <w:t xml:space="preserve">3.基础建设质量要求达到合格标准，须符合国家标准及验收规范规程</w:t>
      </w:r>
      <w:r>
        <w:rPr>
          <w:rFonts w:hint="eastAsia" w:ascii="仿宋" w:hAnsi="仿宋" w:eastAsia="仿宋" w:cs="仿宋"/>
          <w:b w:val="0"/>
          <w:bCs w:val="0"/>
          <w:color w:val="000000" w:themeColor="text1"/>
          <w:sz w:val="30"/>
          <w:szCs w:val="30"/>
          <w:highlight w:val="none"/>
          <w:lang w:val="en-US" w:eastAsia="zh-CN"/>
        </w:rPr>
        <w:t xml:space="preserve">要求，且满足采购人要求。</w:t>
      </w:r>
      <w:bookmarkEnd w:id="12"/>
      <w:r>
        <w:rPr>
          <w:color w:val="000000" w:themeColor="text1"/>
        </w:rPr>
      </w:r>
      <w:r>
        <w:rPr>
          <w:color w:val="000000" w:themeColor="text1"/>
        </w:rPr>
      </w:r>
    </w:p>
    <w:p>
      <w:pPr>
        <w:ind w:left="0" w:right="103" w:firstLine="30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rPr>
        <w:t xml:space="preserve">4.本项目所有成果必须满足采购人的所有采购需求。</w:t>
      </w:r>
      <w:r>
        <w:rPr>
          <w:color w:val="000000" w:themeColor="text1"/>
        </w:rPr>
      </w:r>
    </w:p>
    <w:p>
      <w:pPr>
        <w:ind w:left="0" w:right="103" w:firstLine="30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rPr>
        <w:t xml:space="preserve">5.采购人以采购文件、乙方的投标文件及采购合同等为验收参考依据并做好验收记录对项目进行验收。</w:t>
      </w:r>
      <w:r>
        <w:rPr>
          <w:color w:val="000000" w:themeColor="text1"/>
        </w:rPr>
      </w:r>
    </w:p>
    <w:p>
      <w:pPr>
        <w:ind w:left="0" w:right="103" w:firstLine="30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rPr>
        <w:t xml:space="preserve">6.验收程序</w:t>
      </w:r>
      <w:r>
        <w:rPr>
          <w:color w:val="000000" w:themeColor="text1"/>
        </w:rPr>
      </w:r>
    </w:p>
    <w:p>
      <w:pPr>
        <w:ind w:left="0" w:right="103" w:firstLine="30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rPr>
        <w:t xml:space="preserve">①成果交付后由采购人组织验收，乙方配合采购人做好项目验收，提供与验收相关的技术、服务、数量、质量等资料，根据实际需要做好技术说明，情况分析等工作，并对所提供资料和材料的真实性负责；</w:t>
      </w:r>
      <w:r>
        <w:rPr>
          <w:color w:val="000000" w:themeColor="text1"/>
        </w:rPr>
      </w:r>
    </w:p>
    <w:p>
      <w:pPr>
        <w:ind w:left="0" w:right="103" w:firstLine="30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rPr>
        <w:t xml:space="preserve">③正式验收前，乙方对照双方约定，完成自验。</w:t>
      </w:r>
      <w:r>
        <w:rPr>
          <w:color w:val="000000" w:themeColor="text1"/>
        </w:rPr>
      </w:r>
    </w:p>
    <w:p>
      <w:pPr>
        <w:ind w:left="0" w:right="103" w:firstLine="3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rPr>
        <w:t xml:space="preserve">④采购人、乙方应当对验收小组出具的验收意见进行签字确认，并形成采购履约验收书；</w:t>
      </w:r>
      <w:r/>
      <w:r>
        <w:rPr>
          <w:highlight w:val="none"/>
        </w:rPr>
      </w:r>
      <w:r>
        <w:rPr>
          <w:highlight w:val="none"/>
        </w:rPr>
      </w:r>
      <w:r>
        <w:rPr>
          <w:sz w:val="24"/>
        </w:rPr>
      </w:r>
    </w:p>
    <w:p>
      <w:pPr>
        <w:ind w:left="0" w:right="0" w:firstLine="0"/>
        <w:jc w:val="both"/>
        <w:keepLines w:val="0"/>
        <w:keepNext w:val="0"/>
        <w:pageBreakBefore w:val="0"/>
        <w:spacing w:before="0" w:after="0" w:line="240" w:lineRule="auto"/>
        <w:widowControl w:val="off"/>
        <w:rPr>
          <w:rFonts w:hint="eastAsia"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t xml:space="preserve">十</w:t>
      </w:r>
      <w:r>
        <w:rPr>
          <w:rFonts w:hint="eastAsia" w:ascii="仿宋" w:hAnsi="仿宋" w:eastAsia="仿宋" w:cs="仿宋"/>
          <w:b/>
          <w:bCs/>
          <w:color w:val="000000"/>
          <w:sz w:val="30"/>
          <w:szCs w:val="30"/>
          <w:lang w:val="en-US" w:eastAsia="zh-CN"/>
        </w:rPr>
        <w:t xml:space="preserve">一</w:t>
      </w:r>
      <w:r>
        <w:rPr>
          <w:rFonts w:hint="eastAsia" w:ascii="仿宋" w:hAnsi="仿宋" w:eastAsia="仿宋" w:cs="仿宋"/>
          <w:b/>
          <w:bCs/>
          <w:color w:val="000000"/>
          <w:sz w:val="30"/>
          <w:szCs w:val="30"/>
        </w:rPr>
        <w:t xml:space="preserve">、合同的解除和终止</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出现以下情形，甲方可单方面解除协议（解除通知书送达地址为合同上地址，收件人为乙方法定代表人，拒收或无人接收视为送达）。乙方在接到甲方通知后10天内配合甲方完成项目验收并与后续企业完成工作交接。</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1、在甲方和第三方评估不定期检查中发现乙方所提供的服务未达到甲方或评估机构的要求，且未按要求第一时间整改，甲方有权终止协议，由此造成甲方的一切损失，乙方应给予赔偿。</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2、乙方服务能力丧失，致使服务无法正常进行的。</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3、发现乙方已不再具备采购文件中规定的承接主体应具备的条件，造成合同无法履行的。</w:t>
      </w:r>
      <w:r/>
    </w:p>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t xml:space="preserve">十</w:t>
      </w:r>
      <w:r>
        <w:rPr>
          <w:rFonts w:hint="eastAsia" w:ascii="仿宋" w:hAnsi="仿宋" w:eastAsia="仿宋" w:cs="仿宋"/>
          <w:b/>
          <w:bCs/>
          <w:color w:val="000000"/>
          <w:sz w:val="30"/>
          <w:szCs w:val="30"/>
          <w:lang w:val="en-US" w:eastAsia="zh-CN"/>
        </w:rPr>
        <w:t xml:space="preserve">二</w:t>
      </w:r>
      <w:r>
        <w:rPr>
          <w:rFonts w:hint="eastAsia" w:ascii="仿宋" w:hAnsi="仿宋" w:eastAsia="仿宋" w:cs="仿宋"/>
          <w:b/>
          <w:bCs/>
          <w:color w:val="000000"/>
          <w:sz w:val="30"/>
          <w:szCs w:val="30"/>
        </w:rPr>
        <w:t xml:space="preserve">、违约责任与赔偿损失</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1、如果乙方未能按照合同规定的时间提供服务，乙方应按每延迟一天支付合同总价款的百分之一（1%）的比率支付违约金，违约金的总金额不超过合同总价款的百分之二十（20%）。违约金的支付不能免除乙方继续提供服务的义务。一旦达到误期赔偿的最高限额，甲方可终止合同。</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2、甲方有权根据相关机构出具的验收报告或双方验收结果，向乙方提出索赔。第一次检验（验收）不合格扣合同总价款的百分之五（5%），第二次检验（验收）不合格的扣合同总价款的百分之十（10%），三次检验（验收）不合格的扣合同总价款的百分之二十（20%）。</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3、乙方每周1次以书面报告或微信消息等方式向甲方反映服务开展情况，严禁弄虚作假、伪造服务记录等行为，配合甲方指定的第三方机构进行服务评估，并自甲方发出整改单之日起5个工作日内根据评估结果改进服务措施、提升服务质量。如违反该条款，甲方有权追究乙方相关责任，乙方应当赔偿甲方损失，违约金的金额为本合同总价款的百分之二十（20%）。</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4、乙方接受甲方及有关部门的监督，根据甲方要求，配合做好查阅专业服务记录和财务管理资料的工作，自甲方发出整改单之日起5个工作日内落实整改甲方在日常督查、评估中提出的意见和建议。如违反该条款，甲方有权追究乙方相关责任，乙方应当赔偿甲方损失，违约金的金额为本合同总价款的百分之二十（20%）。</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5、乙方及其工作人员需遵守甲方的保密规定，不得以任何形式将收集的资料、数据等进行泄漏、传播。项目成果最终所有权属甲方，在项目完成时乙方必须全部移交。以上保密规定如有违反，甲方有权追究乙方相关责任，乙方应当赔偿甲方损失，违约金的金额为本合同总价款的百分之二十（20%）。</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6、乙方须配备足够的、具有专业资质的工作人员开展服务，自觉遵守国家法律法规和职业道德，尊重服务对象，运用专业知识和技巧开展服务。如违反该条款，甲方有权追究乙方相关责任，乙方应当赔偿甲方损失，违约金的金额为本合同总价款的百分之二十（20%）。</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7、因乙方工作过失，未能按时完成项目、报告分析不到位、结论性不强、表述不明确等，无法修正且造成甲方损失的，甲方有权追究乙方的相关责任，乙方应当赔偿甲方损失，违约金的金额为本合同总价款的百分之二十（20%）。</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8、乙方应严格按照甲方要求，管理使用好政府采购经费，专款专用，并针对项目资金使用情况，以文字或通话形式每周1次以书面报告或微信消息等方式向甲方汇报。如违反该条款，甲方有权追究乙方相关责任，乙方应当赔偿甲方损失，违约金的金额为本合同总价款的百分之十（10%）。</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9、乙方对服务对象有谩骂虐待行为、虚报服务纪录、套用(套取)服务资金或服务内容与实际需求不符，乙方须向甲方支付本合同总价款百分之十（10%）的违约金并返还已结算服务金额，相关法律后果由乙方自行承担。</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10、乙方提供的服务不符合采购文件、投标文件或本合同规定的，乙方须向甲方支付本合同价款百分之十（10%）的违约金并返还已结算服务金额。</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11、乙方不得再委托或者转包、分包本合同所确定的服务项目，确需转包的应征得甲方同意否则视为违约。如违反该条款，所造成的一切损失由乙方负责，甲方有权无条件将乙方清理退场，有权拒付全部余款，并追究乙方相关责任，乙方应当赔偿甲方损失，违约金的金额为本合同总价款的百分之十（10%）。</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12、未经甲方同意，如乙方单方面终止服务项目，甲方有权要求乙方强制履行或解除合同，有权要求乙方退还已收取的未完成服务部分的相应经费并赔偿由此造成的一切损失，包括但不限于重新确定服务承办方的全部支出。</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13、甲方有权将乙方应承担的违约金及赔偿从合同价款中扣除，同时不影响合同项目的其他补救方法。</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14、在甲方发出索赔通知后20天内，如乙方未作答复，上述索赔应视为已被接受。</w:t>
      </w:r>
      <w:r/>
    </w:p>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十</w:t>
      </w:r>
      <w:r>
        <w:rPr>
          <w:rFonts w:hint="eastAsia" w:ascii="仿宋" w:hAnsi="仿宋" w:eastAsia="仿宋" w:cs="仿宋"/>
          <w:color w:val="000000"/>
          <w:sz w:val="30"/>
          <w:szCs w:val="30"/>
          <w:lang w:val="en-US" w:eastAsia="zh-CN"/>
        </w:rPr>
        <w:t xml:space="preserve">三</w:t>
      </w:r>
      <w:r>
        <w:rPr>
          <w:rFonts w:hint="eastAsia" w:ascii="仿宋" w:hAnsi="仿宋" w:eastAsia="仿宋" w:cs="仿宋"/>
          <w:color w:val="000000"/>
          <w:sz w:val="30"/>
          <w:szCs w:val="30"/>
        </w:rPr>
        <w:t xml:space="preserve">、其它约定事项</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1、甲乙双方应通过友好协商解决在执行本合同中所发生的或与本合同有关的一切争议纠纷。协商不成，可向甲方所在地人民法院提起诉讼。诉讼进行过程中，除双方有争议的部分外，本合同其他部分仍然有效，双方应继续履行。</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2、本合同一式五份，甲方、乙方各执两份，政府采购监督管理部门一份备案，自甲、乙双方法定代表人或委托代理人签字并加盖单位公章之日起生效，合同具有同等效力。合同的双方当事人不得擅自变更、中止或者终止合同。</w:t>
      </w:r>
      <w:r/>
    </w:p>
    <w:p>
      <w:pPr>
        <w:ind w:left="0" w:right="0" w:firstLine="30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3、本合同条款、中标通知书、采购文件、投标文件及乙方在投标时的书面承诺等构成合同的组成部分。合同签订的内容不能超出采购文件和投标文件的实质性内容。</w:t>
      </w:r>
      <w:r/>
    </w:p>
    <w:tbl>
      <w:tblPr>
        <w:tblStyle w:val="7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46"/>
        <w:gridCol w:w="4781"/>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0"/>
              <w:jc w:val="both"/>
              <w:keepLines w:val="0"/>
              <w:keepNext w:val="0"/>
              <w:pageBreakBefore w:val="0"/>
              <w:spacing w:before="240" w:after="240" w:line="240" w:lineRule="auto"/>
              <w:widowControl w:val="off"/>
              <w:rPr>
                <w:rFonts w:hint="eastAsia" w:ascii="仿宋" w:hAnsi="仿宋" w:eastAsia="仿宋" w:cs="仿宋"/>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甲方（盖章）：</w:t>
            </w:r>
            <w:r>
              <w:rPr>
                <w:rFonts w:hint="eastAsia" w:ascii="仿宋" w:hAnsi="仿宋" w:eastAsia="仿宋" w:cs="仿宋"/>
                <w:color w:val="000000"/>
                <w:sz w:val="30"/>
                <w:szCs w:val="30"/>
                <w:lang w:eastAsia="zh-CN"/>
              </w:rPr>
              <w:t xml:space="preserve">徐州市铜山生态环境局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1"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乙方（盖章）：</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统一社会信用代码：</w:t>
            </w:r>
            <w:r/>
          </w:p>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1"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统一社会信用代码：</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法定代表人或</w:t>
            </w:r>
            <w:r/>
          </w:p>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授权代表(签名)：</w:t>
            </w:r>
            <w:r/>
          </w:p>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1"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法定代表人或</w:t>
            </w:r>
            <w:r/>
          </w:p>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授权代表(签名)：</w:t>
            </w:r>
            <w:r/>
          </w:p>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p>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联系人：</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地址：</w:t>
            </w:r>
            <w:r>
              <w:rPr>
                <w:rFonts w:hint="eastAsia" w:ascii="仿宋" w:hAnsi="仿宋" w:eastAsia="仿宋" w:cs="仿宋"/>
                <w:color w:val="000000"/>
                <w:sz w:val="30"/>
                <w:szCs w:val="30"/>
                <w:lang w:val="en-US" w:eastAsia="zh-CN"/>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1"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地址：</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电    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1"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电    话：</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1"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开户银行：</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帐    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1"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帐    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7"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日    期：       年     月     日</w:t>
            </w:r>
            <w:r/>
          </w:p>
        </w:tc>
      </w:tr>
    </w:tbl>
    <w:p>
      <w:pPr>
        <w:ind w:left="0" w:right="0" w:firstLine="0"/>
        <w:jc w:val="both"/>
        <w:keepLines w:val="0"/>
        <w:keepNext w:val="0"/>
        <w:pageBreakBefore w:val="0"/>
        <w:spacing w:before="0" w:after="0" w:line="240" w:lineRule="auto"/>
        <w:widowControl w:val="off"/>
        <w:rPr>
          <w:rFonts w:hint="eastAsia" w:ascii="仿宋" w:hAnsi="仿宋" w:eastAsia="仿宋" w:cs="仿宋"/>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 </w:t>
      </w:r>
      <w:r>
        <w:rPr>
          <w:rFonts w:hint="eastAsia" w:ascii="仿宋" w:hAnsi="仿宋" w:eastAsia="仿宋" w:cs="仿宋"/>
          <w:sz w:val="22"/>
          <w:szCs w:val="22"/>
          <w:lang w:val="en-US" w:eastAsia="zh-CN" w:bidi="ar-SA"/>
        </w:rPr>
      </w:r>
      <w:r/>
    </w:p>
    <w:p>
      <w:pPr>
        <w:ind w:left="0" w:right="0" w:firstLine="0"/>
        <w:jc w:val="both"/>
        <w:keepLines w:val="0"/>
        <w:keepNext w:val="0"/>
        <w:pageBreakBefore w:val="0"/>
        <w:spacing w:before="0" w:after="0" w:line="240" w:lineRule="auto"/>
        <w:widowControl w:val="off"/>
        <w:rPr>
          <w:rFonts w:hint="eastAsia" w:ascii="仿宋" w:hAnsi="仿宋" w:eastAsia="仿宋" w:cs="仿宋"/>
          <w:sz w:val="22"/>
          <w:szCs w:val="22"/>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szCs w:val="22"/>
          <w:highlight w:val="none"/>
          <w:lang w:val="en-US" w:eastAsia="zh-CN" w:bidi="ar-SA"/>
        </w:rPr>
      </w:r>
      <w:r>
        <w:rPr>
          <w:rFonts w:hint="eastAsia" w:ascii="仿宋" w:hAnsi="仿宋" w:eastAsia="仿宋" w:cs="仿宋"/>
          <w:sz w:val="22"/>
          <w:szCs w:val="22"/>
          <w:highlight w:val="none"/>
          <w:lang w:val="en-US" w:eastAsia="zh-CN" w:bidi="ar-SA"/>
        </w:rPr>
      </w:r>
      <w:r/>
    </w:p>
    <w:p>
      <w:pPr>
        <w:ind w:right="0"/>
        <w:jc w:val="both"/>
        <w:keepLines w:val="0"/>
        <w:keepNext w:val="0"/>
        <w:pageBreakBefore w:val="0"/>
        <w:spacing w:before="0" w:after="0" w:line="240" w:lineRule="auto"/>
        <w:widowControl w:val="off"/>
        <w:rPr>
          <w:rFonts w:hint="eastAsia" w:ascii="仿宋" w:hAnsi="仿宋" w:eastAsia="仿宋" w:cs="仿宋"/>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合同附件1：</w:t>
      </w:r>
      <w:r/>
    </w:p>
    <w:p>
      <w:pPr>
        <w:ind w:left="0" w:right="0" w:firstLine="3300"/>
        <w:jc w:val="both"/>
        <w:keepLines w:val="0"/>
        <w:keepNext w:val="0"/>
        <w:pageBreakBefore w:val="0"/>
        <w:spacing w:before="0" w:after="0" w:line="240"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水质在线监测设备验收标准</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一、设备性能</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1.设备应具备完整的测试功能，满足水质监测的需求。</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2.设备应具备良好的抗干扰能力和稳定性，能在各种环境条件下正常运行。</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3.设备应具有足够的扩展性，便于未来升级和功能扩展。</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二、监测精度</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1.设备的监测精度应符合相关标准和环保部门的要求。</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2.设备应具备自动校准功能，确保长期使用的准确性。</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3.在不同水质条件下，设备的监测结果应具有较好的重复性和一致性。</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三、稳定性要求</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1.设备应能在长时间运行中保持稳定，无明显性能衰减。</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2.设备应具备故障自诊断功能，能在出现故障时及时报警并定位故障原因。</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3.设备应具备数据存储和历史记录功能，便于对设备运行状况进行追溯和分析。</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四、通讯功能</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1.设备应具备与上位机通讯的功能，能将监测数据实时传输至中心平台。</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2.设备应支持多种通讯协议，便于与不同类型的数据采集系统进行集成。</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3.设备应具备远程控制功能，能实现远程参数设置、校准和故障诊断等操作。</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五、数据处理能力</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1.设备应具备数据存储和处理功能，能对监测数据进行实时分析、统计和存储。</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2. 设备应支持数据加密和安全传输，确保数据的安全性和保密性。</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3.设备应具备数据导出和共享功能，能将监测数据导出为标准格式的文件，便于分析和利用。</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六、防护等级</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1.设备应具备一定的防水、防尘和防震能力，能在恶劣环境下稳定运行。</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2.设备应具备防雷击和过电压保护功能，确保设备在极端天气和电力异常情况下的安全运行。</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3. 设备应满足相关行业的安全标准和规范，具备相应的安全认证。</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七、环境适应性</w:t>
      </w:r>
      <w:r/>
    </w:p>
    <w:p>
      <w:pPr>
        <w:ind w:left="0" w:right="0" w:firstLine="300"/>
        <w:jc w:val="both"/>
        <w:keepLines w:val="0"/>
        <w:keepNext w:val="0"/>
        <w:pageBreakBefore w:val="0"/>
        <w:spacing w:before="0" w:after="0" w:line="216" w:lineRule="auto"/>
        <w:widowControl w:val="off"/>
        <w:rPr>
          <w:rFonts w:hint="eastAsia" w:ascii="仿宋" w:hAnsi="仿宋" w:eastAsia="仿宋" w:cs="仿宋"/>
          <w:color w:val="000000"/>
          <w:sz w:val="30"/>
          <w:szCs w:val="30"/>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lang w:val="en-US" w:eastAsia="zh-CN"/>
        </w:rPr>
        <w:t xml:space="preserve">1.设备应能在不同的水质条件下正常运行，如浑浊水、酸性水、碱性水等。</w:t>
      </w:r>
      <w:r/>
    </w:p>
    <w:p>
      <w:pPr>
        <w:pStyle w:val="953"/>
        <w:numPr>
          <w:ilvl w:val="0"/>
          <w:numId w:val="0"/>
        </w:numPr>
        <w:keepLines/>
        <w:keepNext/>
        <w:pageBreakBefore w:val="0"/>
        <w:spacing w:line="240" w:lineRule="auto"/>
        <w:widowControl w:val="off"/>
        <w:rPr>
          <w:rFonts w:hint="eastAsia" w:ascii="仿宋" w:hAnsi="仿宋" w:eastAsia="仿宋" w:cs="仿宋"/>
          <w:color w:val="auto"/>
          <w:sz w:val="24"/>
          <w:szCs w:val="24"/>
        </w:rPr>
      </w:pPr>
      <w:r/>
      <w:bookmarkStart w:id="13" w:name="_Toc522790135"/>
      <w:r/>
      <w:bookmarkStart w:id="14" w:name="_Toc523404700"/>
      <w:r>
        <w:rPr>
          <w:rFonts w:hint="eastAsia" w:ascii="仿宋" w:hAnsi="仿宋" w:eastAsia="仿宋" w:cs="仿宋"/>
          <w:color w:val="auto"/>
          <w:sz w:val="36"/>
          <w:szCs w:val="36"/>
        </w:rPr>
        <w:t xml:space="preserve"> </w:t>
      </w:r>
      <w:r>
        <w:rPr>
          <w:rFonts w:hint="eastAsia" w:ascii="仿宋" w:hAnsi="仿宋" w:eastAsia="仿宋" w:cs="仿宋"/>
          <w:color w:val="auto"/>
          <w:sz w:val="36"/>
          <w:szCs w:val="36"/>
          <w:lang w:val="en-US" w:eastAsia="zh-CN"/>
        </w:rPr>
        <w:t xml:space="preserve">第六章 </w:t>
      </w:r>
      <w:r>
        <w:rPr>
          <w:rFonts w:hint="eastAsia" w:ascii="仿宋" w:hAnsi="仿宋" w:eastAsia="仿宋" w:cs="仿宋"/>
          <w:color w:val="auto"/>
          <w:sz w:val="36"/>
          <w:szCs w:val="36"/>
        </w:rPr>
        <w:t xml:space="preserve">采购需求</w:t>
      </w:r>
      <w:bookmarkEnd w:id="13"/>
      <w:r/>
      <w:bookmarkEnd w:id="14"/>
      <w:r/>
      <w:r/>
    </w:p>
    <w:p>
      <w:pPr>
        <w:pStyle w:val="756"/>
        <w:numPr>
          <w:ilvl w:val="0"/>
          <w:numId w:val="0"/>
        </w:numPr>
        <w:jc w:val="both"/>
        <w:widowControl w:val="off"/>
        <w:rPr>
          <w:rFonts w:hint="eastAsia" w:ascii="仿宋" w:hAnsi="仿宋" w:eastAsia="仿宋" w:cs="仿宋"/>
          <w:sz w:val="30"/>
          <w:szCs w:val="30"/>
        </w:rPr>
      </w:pPr>
      <w:r>
        <w:rPr>
          <w:rFonts w:hint="eastAsia" w:ascii="仿宋" w:hAnsi="仿宋" w:eastAsia="仿宋" w:cs="仿宋"/>
          <w:sz w:val="30"/>
          <w:szCs w:val="30"/>
        </w:rPr>
      </w:r>
      <w:r/>
    </w:p>
    <w:p>
      <w:pPr>
        <w:jc w:val="both"/>
        <w:spacing w:line="400" w:lineRule="exact"/>
        <w:widowControl/>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一、采购项目概况</w:t>
      </w:r>
      <w:r/>
    </w:p>
    <w:p>
      <w:pPr>
        <w:ind w:right="103" w:firstLine="600"/>
        <w:jc w:val="both"/>
        <w:spacing w:line="420" w:lineRule="exact"/>
        <w:widowControl w:val="off"/>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t xml:space="preserve">1、项目名称：铜山区入河排污口规范化建设项目 </w:t>
      </w:r>
      <w:r/>
    </w:p>
    <w:p>
      <w:p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2</w:t>
      </w:r>
      <w:r>
        <w:rPr>
          <w:rFonts w:hint="eastAsia" w:ascii="仿宋" w:hAnsi="仿宋" w:eastAsia="仿宋" w:cs="仿宋"/>
          <w:b w:val="0"/>
          <w:bCs w:val="0"/>
          <w:color w:val="auto"/>
          <w:sz w:val="30"/>
          <w:szCs w:val="30"/>
          <w:highlight w:val="none"/>
        </w:rPr>
        <w:t xml:space="preserve">、</w:t>
      </w:r>
      <w:r>
        <w:rPr>
          <w:rFonts w:hint="eastAsia" w:ascii="仿宋" w:hAnsi="仿宋" w:eastAsia="仿宋" w:cs="仿宋"/>
          <w:b w:val="0"/>
          <w:bCs w:val="0"/>
          <w:color w:val="auto"/>
          <w:sz w:val="30"/>
          <w:szCs w:val="30"/>
          <w:highlight w:val="none"/>
          <w:lang w:val="en-GB"/>
        </w:rPr>
        <w:t xml:space="preserve">采购方式：</w:t>
      </w:r>
      <w:r>
        <w:rPr>
          <w:rFonts w:hint="eastAsia" w:ascii="仿宋" w:hAnsi="仿宋" w:eastAsia="仿宋" w:cs="仿宋"/>
          <w:b w:val="0"/>
          <w:bCs w:val="0"/>
          <w:color w:val="auto"/>
          <w:sz w:val="30"/>
          <w:szCs w:val="30"/>
          <w:highlight w:val="none"/>
          <w:lang w:val="en-US" w:eastAsia="zh-CN"/>
        </w:rPr>
        <w:t xml:space="preserve">公开招标</w:t>
      </w:r>
      <w:r/>
    </w:p>
    <w:p>
      <w:pPr>
        <w:ind w:right="103" w:firstLine="600"/>
        <w:jc w:val="both"/>
        <w:spacing w:line="420" w:lineRule="exact"/>
        <w:widowControl w:val="off"/>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lang w:val="en-US" w:eastAsia="zh-CN"/>
        </w:rPr>
        <w:t xml:space="preserve">3</w:t>
      </w:r>
      <w:r>
        <w:rPr>
          <w:rFonts w:hint="eastAsia" w:ascii="仿宋" w:hAnsi="仿宋" w:eastAsia="仿宋" w:cs="仿宋"/>
          <w:b w:val="0"/>
          <w:bCs w:val="0"/>
          <w:color w:val="auto"/>
          <w:sz w:val="30"/>
          <w:szCs w:val="30"/>
          <w:highlight w:val="none"/>
        </w:rPr>
        <w:t xml:space="preserve">、采购预算价：</w:t>
      </w:r>
      <w:r>
        <w:rPr>
          <w:rFonts w:hint="eastAsia" w:ascii="仿宋" w:hAnsi="仿宋" w:eastAsia="仿宋" w:cs="仿宋"/>
          <w:b w:val="0"/>
          <w:bCs w:val="0"/>
          <w:color w:val="auto"/>
          <w:sz w:val="30"/>
          <w:szCs w:val="30"/>
          <w:highlight w:val="none"/>
          <w:lang w:val="en-US" w:eastAsia="zh-CN"/>
        </w:rPr>
        <w:t xml:space="preserve">2592.94</w:t>
      </w:r>
      <w:r>
        <w:rPr>
          <w:rFonts w:hint="eastAsia" w:ascii="仿宋" w:hAnsi="仿宋" w:eastAsia="仿宋" w:cs="仿宋"/>
          <w:b w:val="0"/>
          <w:bCs w:val="0"/>
          <w:color w:val="auto"/>
          <w:sz w:val="30"/>
          <w:szCs w:val="30"/>
          <w:highlight w:val="none"/>
        </w:rPr>
        <w:t xml:space="preserve">万元；</w:t>
      </w:r>
      <w:r/>
    </w:p>
    <w:p>
      <w:pPr>
        <w:ind w:right="103" w:firstLine="600"/>
        <w:jc w:val="both"/>
        <w:spacing w:line="420" w:lineRule="exact"/>
        <w:widowControl w:val="off"/>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lang w:val="en-US" w:eastAsia="zh-CN"/>
        </w:rPr>
        <w:t xml:space="preserve">4</w:t>
      </w:r>
      <w:r>
        <w:rPr>
          <w:rFonts w:hint="eastAsia" w:ascii="仿宋" w:hAnsi="仿宋" w:eastAsia="仿宋" w:cs="仿宋"/>
          <w:b w:val="0"/>
          <w:bCs w:val="0"/>
          <w:color w:val="auto"/>
          <w:sz w:val="30"/>
          <w:szCs w:val="30"/>
          <w:highlight w:val="none"/>
        </w:rPr>
        <w:t xml:space="preserve">、本项目不接受超过2592.94万元人民币（采购项目预算金额）的投标报价。报价包括但不限于人工费、材料费</w:t>
      </w:r>
      <w:r>
        <w:rPr>
          <w:rFonts w:hint="eastAsia" w:ascii="仿宋" w:hAnsi="仿宋" w:eastAsia="仿宋" w:cs="仿宋"/>
          <w:b w:val="0"/>
          <w:bCs w:val="0"/>
          <w:color w:val="auto"/>
          <w:sz w:val="30"/>
          <w:szCs w:val="30"/>
          <w:highlight w:val="none"/>
          <w:lang w:eastAsia="zh-CN"/>
        </w:rPr>
        <w:t xml:space="preserve">（含辅材）</w:t>
      </w:r>
      <w:r>
        <w:rPr>
          <w:rFonts w:hint="eastAsia" w:ascii="仿宋" w:hAnsi="仿宋" w:eastAsia="仿宋" w:cs="仿宋"/>
          <w:b w:val="0"/>
          <w:bCs w:val="0"/>
          <w:color w:val="auto"/>
          <w:sz w:val="30"/>
          <w:szCs w:val="30"/>
          <w:highlight w:val="none"/>
        </w:rPr>
        <w:t xml:space="preserve">、考察调研费用、会议费、维修维护、保养、安装、验收、备案、</w:t>
      </w:r>
      <w:r>
        <w:rPr>
          <w:rFonts w:hint="eastAsia" w:ascii="仿宋" w:hAnsi="仿宋" w:eastAsia="仿宋" w:cs="仿宋"/>
          <w:b w:val="0"/>
          <w:bCs w:val="0"/>
          <w:color w:val="auto"/>
          <w:sz w:val="30"/>
          <w:szCs w:val="30"/>
          <w:highlight w:val="none"/>
          <w:lang w:eastAsia="zh-CN"/>
        </w:rPr>
        <w:t xml:space="preserve">整治费、检测费、</w:t>
      </w:r>
      <w:r>
        <w:rPr>
          <w:rFonts w:hint="eastAsia" w:ascii="仿宋" w:hAnsi="仿宋" w:eastAsia="仿宋" w:cs="仿宋"/>
          <w:b w:val="0"/>
          <w:bCs w:val="0"/>
          <w:color w:val="auto"/>
          <w:sz w:val="30"/>
          <w:szCs w:val="30"/>
          <w:highlight w:val="none"/>
        </w:rPr>
        <w:t xml:space="preserve">技术支持与培训、售后服务及相关劳务支出、投标人的利润、税金等工作所发生的全部费用。采购人不再支付报价以外的任何费用。</w:t>
      </w:r>
      <w:r/>
    </w:p>
    <w:p>
      <w:pPr>
        <w:ind w:right="103" w:firstLine="600"/>
        <w:jc w:val="both"/>
        <w:spacing w:line="420" w:lineRule="exact"/>
        <w:widowControl w:val="off"/>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lang w:val="en-US" w:eastAsia="zh-CN"/>
        </w:rPr>
        <w:t xml:space="preserve">5</w:t>
      </w:r>
      <w:r>
        <w:rPr>
          <w:rFonts w:hint="eastAsia" w:ascii="仿宋" w:hAnsi="仿宋" w:eastAsia="仿宋" w:cs="仿宋"/>
          <w:b w:val="0"/>
          <w:bCs w:val="0"/>
          <w:color w:val="auto"/>
          <w:sz w:val="30"/>
          <w:szCs w:val="30"/>
          <w:highlight w:val="none"/>
        </w:rPr>
        <w:t xml:space="preserve">、采购内容：根据</w:t>
      </w:r>
      <w:r>
        <w:rPr>
          <w:rFonts w:hint="eastAsia" w:ascii="仿宋" w:hAnsi="仿宋" w:eastAsia="仿宋" w:cs="仿宋"/>
          <w:b w:val="0"/>
          <w:bCs w:val="0"/>
          <w:color w:val="auto"/>
          <w:sz w:val="30"/>
          <w:szCs w:val="30"/>
          <w:highlight w:val="none"/>
          <w:lang w:val="en-US" w:eastAsia="zh-CN"/>
        </w:rPr>
        <w:t xml:space="preserve">《入河（湖、库）排污口排查整治技术指南（试行）》、《入河排污口监督管理技术指南规范化建设》等文件</w:t>
      </w:r>
      <w:r>
        <w:rPr>
          <w:rFonts w:hint="eastAsia" w:ascii="仿宋" w:hAnsi="仿宋" w:eastAsia="仿宋" w:cs="仿宋"/>
          <w:b w:val="0"/>
          <w:bCs w:val="0"/>
          <w:color w:val="auto"/>
          <w:sz w:val="30"/>
          <w:szCs w:val="30"/>
          <w:highlight w:val="none"/>
        </w:rPr>
        <w:t xml:space="preserve">要求，</w:t>
      </w:r>
      <w:r>
        <w:rPr>
          <w:rFonts w:hint="eastAsia" w:ascii="仿宋" w:hAnsi="仿宋" w:eastAsia="仿宋" w:cs="仿宋"/>
          <w:b w:val="0"/>
          <w:bCs w:val="0"/>
          <w:color w:val="auto"/>
          <w:sz w:val="30"/>
          <w:szCs w:val="30"/>
          <w:highlight w:val="none"/>
          <w:lang w:val="en-US" w:eastAsia="zh-CN"/>
        </w:rPr>
        <w:t xml:space="preserve">结合省级推送的疑似排口、可疑区域</w:t>
      </w:r>
      <w:r>
        <w:rPr>
          <w:rFonts w:hint="eastAsia" w:ascii="仿宋" w:hAnsi="仿宋" w:eastAsia="仿宋" w:cs="仿宋"/>
          <w:b w:val="0"/>
          <w:bCs w:val="0"/>
          <w:color w:val="auto"/>
          <w:sz w:val="28"/>
          <w:szCs w:val="28"/>
          <w:highlight w:val="none"/>
          <w:lang w:val="en-US" w:eastAsia="zh-CN" w:bidi="ar"/>
        </w:rPr>
        <w:t xml:space="preserve">及现场排查岸线为基础，我区开展淮河流域入河排污口排查、</w:t>
      </w:r>
      <w:r>
        <w:rPr>
          <w:rFonts w:hint="eastAsia" w:ascii="仿宋" w:hAnsi="仿宋" w:eastAsia="仿宋" w:cs="仿宋"/>
          <w:b w:val="0"/>
          <w:bCs w:val="0"/>
          <w:color w:val="auto"/>
          <w:sz w:val="30"/>
          <w:szCs w:val="30"/>
          <w:highlight w:val="none"/>
          <w:lang w:val="en-US" w:eastAsia="zh-CN"/>
        </w:rPr>
        <w:t xml:space="preserve">溯源、监测及整治</w:t>
      </w:r>
      <w:r>
        <w:rPr>
          <w:rFonts w:hint="eastAsia" w:ascii="仿宋" w:hAnsi="仿宋" w:eastAsia="仿宋" w:cs="仿宋"/>
          <w:b w:val="0"/>
          <w:bCs w:val="0"/>
          <w:color w:val="auto"/>
          <w:sz w:val="28"/>
          <w:szCs w:val="28"/>
          <w:highlight w:val="none"/>
          <w:lang w:val="en-US" w:eastAsia="zh-CN" w:bidi="ar"/>
        </w:rPr>
        <w:t xml:space="preserve">工作</w:t>
      </w:r>
      <w:r>
        <w:rPr>
          <w:rFonts w:hint="eastAsia" w:ascii="仿宋" w:hAnsi="仿宋" w:eastAsia="仿宋" w:cs="仿宋"/>
          <w:b w:val="0"/>
          <w:bCs w:val="0"/>
          <w:color w:val="auto"/>
          <w:sz w:val="30"/>
          <w:szCs w:val="30"/>
          <w:highlight w:val="none"/>
          <w:lang w:val="en-US" w:eastAsia="zh-CN"/>
        </w:rPr>
        <w:t xml:space="preserve">。同时按照《江苏省“十四五”地表水环境监测网设置方案》要求，安装水质、水量自动监测和视频监控装置，构建重点入河排污口水质监控体系，建设铜山区入河排污口动态管理平台，实现入河排污口水质水量实时监控，促进铜山区考核断面水质达标。</w:t>
      </w:r>
      <w:r/>
    </w:p>
    <w:p>
      <w:pPr>
        <w:ind w:right="103" w:firstLine="600"/>
        <w:jc w:val="both"/>
        <w:spacing w:line="420" w:lineRule="exact"/>
        <w:widowControl w:val="off"/>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lang w:val="en-US" w:eastAsia="zh-CN"/>
        </w:rPr>
        <w:t xml:space="preserve">6</w:t>
      </w:r>
      <w:r>
        <w:rPr>
          <w:rFonts w:hint="eastAsia" w:ascii="仿宋" w:hAnsi="仿宋" w:eastAsia="仿宋" w:cs="仿宋"/>
          <w:b w:val="0"/>
          <w:bCs w:val="0"/>
          <w:color w:val="auto"/>
          <w:sz w:val="30"/>
          <w:szCs w:val="30"/>
          <w:highlight w:val="none"/>
        </w:rPr>
        <w:t xml:space="preserve">、服务期限：</w:t>
      </w:r>
      <w:r>
        <w:rPr>
          <w:rFonts w:hint="eastAsia" w:ascii="仿宋" w:hAnsi="仿宋" w:eastAsia="仿宋" w:cs="仿宋"/>
          <w:b w:val="0"/>
          <w:bCs w:val="0"/>
          <w:color w:val="auto"/>
          <w:sz w:val="30"/>
          <w:szCs w:val="30"/>
          <w:highlight w:val="none"/>
          <w:lang w:val="en-US" w:eastAsia="zh-CN"/>
        </w:rPr>
        <w:t xml:space="preserve">排查、溯源、监测、整治等工作在2025年12月31日前完成；规范化建设项目在2026年6月30日前</w:t>
      </w:r>
      <w:r>
        <w:rPr>
          <w:rFonts w:hint="eastAsia" w:ascii="仿宋" w:hAnsi="仿宋" w:eastAsia="仿宋" w:cs="仿宋"/>
          <w:b w:val="0"/>
          <w:bCs w:val="0"/>
          <w:color w:val="auto"/>
          <w:sz w:val="30"/>
          <w:szCs w:val="30"/>
          <w:highlight w:val="none"/>
        </w:rPr>
        <w:t xml:space="preserve">完成</w:t>
      </w:r>
      <w:r>
        <w:rPr>
          <w:rFonts w:hint="eastAsia" w:ascii="仿宋" w:hAnsi="仿宋" w:eastAsia="仿宋" w:cs="仿宋"/>
          <w:b w:val="0"/>
          <w:bCs w:val="0"/>
          <w:color w:val="auto"/>
          <w:sz w:val="30"/>
          <w:szCs w:val="30"/>
          <w:highlight w:val="none"/>
          <w:lang w:eastAsia="zh-CN"/>
        </w:rPr>
        <w:t xml:space="preserve">，</w:t>
      </w:r>
      <w:r>
        <w:rPr>
          <w:rFonts w:hint="eastAsia" w:ascii="仿宋" w:hAnsi="仿宋" w:eastAsia="仿宋" w:cs="仿宋"/>
          <w:b w:val="0"/>
          <w:bCs w:val="0"/>
          <w:color w:val="auto"/>
          <w:sz w:val="30"/>
          <w:szCs w:val="30"/>
          <w:highlight w:val="none"/>
          <w:lang w:val="en-US" w:eastAsia="zh-CN"/>
        </w:rPr>
        <w:t xml:space="preserve">规范化建设项目运维期自</w:t>
      </w:r>
      <w:r>
        <w:rPr>
          <w:rFonts w:hint="eastAsia" w:ascii="仿宋" w:hAnsi="仿宋" w:eastAsia="仿宋" w:cs="仿宋"/>
          <w:b w:val="0"/>
          <w:bCs w:val="0"/>
          <w:color w:val="auto"/>
          <w:sz w:val="30"/>
          <w:szCs w:val="30"/>
          <w:highlight w:val="none"/>
          <w:lang w:eastAsia="zh-CN"/>
        </w:rPr>
        <w:t xml:space="preserve">验收合格之日起</w:t>
      </w:r>
      <w:r>
        <w:rPr>
          <w:rFonts w:hint="eastAsia" w:ascii="仿宋" w:hAnsi="仿宋" w:eastAsia="仿宋" w:cs="仿宋"/>
          <w:b w:val="0"/>
          <w:bCs w:val="0"/>
          <w:color w:val="auto"/>
          <w:sz w:val="30"/>
          <w:szCs w:val="30"/>
          <w:highlight w:val="none"/>
          <w:lang w:val="en-US" w:eastAsia="zh-CN"/>
        </w:rPr>
        <w:t xml:space="preserve">1年</w:t>
      </w:r>
      <w:r>
        <w:rPr>
          <w:rFonts w:hint="eastAsia" w:ascii="仿宋" w:hAnsi="仿宋" w:eastAsia="仿宋" w:cs="仿宋"/>
          <w:b w:val="0"/>
          <w:bCs w:val="0"/>
          <w:color w:val="auto"/>
          <w:sz w:val="30"/>
          <w:szCs w:val="30"/>
          <w:highlight w:val="none"/>
        </w:rPr>
        <w:t xml:space="preserve">。</w:t>
      </w:r>
      <w:r>
        <w:rPr>
          <w:rFonts w:hint="eastAsia" w:ascii="仿宋" w:hAnsi="仿宋" w:eastAsia="仿宋" w:cs="仿宋"/>
          <w:b w:val="0"/>
          <w:bCs w:val="0"/>
          <w:color w:val="auto"/>
          <w:sz w:val="30"/>
          <w:szCs w:val="30"/>
          <w:highlight w:val="none"/>
        </w:rPr>
        <w:t xml:space="preserve"> </w:t>
      </w:r>
      <w:r/>
    </w:p>
    <w:p>
      <w:pPr>
        <w:jc w:val="both"/>
        <w:spacing w:line="400" w:lineRule="exact"/>
        <w:widowControl/>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二、项目</w:t>
      </w:r>
      <w:r>
        <w:rPr>
          <w:rFonts w:hint="eastAsia" w:ascii="仿宋" w:hAnsi="仿宋" w:eastAsia="仿宋" w:cs="仿宋"/>
          <w:b/>
          <w:bCs/>
          <w:color w:val="auto"/>
          <w:sz w:val="30"/>
          <w:szCs w:val="30"/>
          <w:highlight w:val="none"/>
          <w:lang w:val="en-US" w:eastAsia="zh-CN"/>
        </w:rPr>
        <w:t xml:space="preserve">具体</w:t>
      </w:r>
      <w:r>
        <w:rPr>
          <w:rFonts w:hint="eastAsia" w:ascii="仿宋" w:hAnsi="仿宋" w:eastAsia="仿宋" w:cs="仿宋"/>
          <w:b/>
          <w:bCs/>
          <w:color w:val="auto"/>
          <w:sz w:val="30"/>
          <w:szCs w:val="30"/>
          <w:highlight w:val="none"/>
        </w:rPr>
        <w:t xml:space="preserve">需求</w:t>
      </w:r>
      <w:r/>
    </w:p>
    <w:p>
      <w:p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rPr>
        <w:t xml:space="preserve">1、</w:t>
      </w:r>
      <w:r>
        <w:rPr>
          <w:rFonts w:hint="eastAsia" w:ascii="仿宋" w:hAnsi="仿宋" w:eastAsia="仿宋" w:cs="仿宋"/>
          <w:b w:val="0"/>
          <w:bCs w:val="0"/>
          <w:color w:val="auto"/>
          <w:sz w:val="30"/>
          <w:szCs w:val="30"/>
          <w:highlight w:val="none"/>
          <w:lang w:val="en-US" w:eastAsia="zh-CN"/>
        </w:rPr>
        <w:t xml:space="preserve">项目建设背景：为改善水环境质量，全面推动沿岸入河排污问题，重点加强截污治污工作，切实解决淮河流域沿岸污水违规溢流直排等问题，省生态环境厅印发《江苏省淮河流域入河（湖）排污口排查整治专项行动工作方案》等文件，统筹推进淮河流域入河（湖）排污口排查整治工作，全面规范入河（湖）排污口管理，从源头上有效管控入河（湖）污染物排放。</w:t>
      </w:r>
      <w:r/>
    </w:p>
    <w:p>
      <w:p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岸上污染物通过入河口进入水环境，只有说清了排口的水质水量，才能说清河流污染负荷和各排口的污染贡献率，才能有针对性地采取措施，而入河口的管控是最优化和最有效的手段。与此同时，入河口管控是生态环境保护管理工作需求，是全区水环境精细化管理的重要组成部分，是河长制的重要抓手。</w:t>
      </w:r>
      <w:r/>
    </w:p>
    <w:p>
      <w:p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完善的重点流域及入河口监测服务与趋势分析服务已成为目前开展水环境质量监管、加强水污染防治的重要高效手段之一。随着智慧建设步伐</w:t>
      </w:r>
      <w:r>
        <w:rPr>
          <w:rFonts w:hint="eastAsia" w:ascii="仿宋" w:hAnsi="仿宋" w:eastAsia="仿宋" w:cs="仿宋"/>
          <w:b w:val="0"/>
          <w:bCs w:val="0"/>
          <w:color w:val="auto"/>
          <w:sz w:val="30"/>
          <w:szCs w:val="30"/>
          <w:highlight w:val="none"/>
          <w:lang w:val="en-US" w:eastAsia="zh-CN"/>
        </w:rPr>
        <w:t xml:space="preserve">的加快，在水污染防治、水资源综合利用、环境信息公开等方面对监测数据的数据量、精确性、及时性、有效性要求越来越高，提供更准确、更及时、更可靠的水环境监测数据，将成为新时代下开展水环境保护工作的基础。从总体来看，铜山区环境监管能力显著增强，但难以满足日益发展的水环境保护工作需求，监管机制仍需进一步加强和完善。在水环境管理方面，亟需核实全区入河口台帐，建设重点入河口在线监管体系和入河排污口动态管理系统，提升整体水环境质量，这也是提升铜山区生态环境局履职能力、服务河长制和为全区水环境精准治理提供良好保障的迫切需求。</w:t>
      </w:r>
      <w:r/>
    </w:p>
    <w:p>
      <w:pPr>
        <w:ind w:right="103" w:firstLine="600"/>
        <w:jc w:val="both"/>
        <w:spacing w:line="420" w:lineRule="exact"/>
        <w:widowControl w:val="off"/>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lang w:val="en-US" w:eastAsia="zh-CN"/>
        </w:rPr>
        <w:t xml:space="preserve">2、</w:t>
      </w:r>
      <w:r>
        <w:rPr>
          <w:rFonts w:hint="eastAsia" w:ascii="仿宋" w:hAnsi="仿宋" w:eastAsia="仿宋" w:cs="仿宋"/>
          <w:b w:val="0"/>
          <w:bCs w:val="0"/>
          <w:color w:val="auto"/>
          <w:sz w:val="30"/>
          <w:szCs w:val="30"/>
          <w:highlight w:val="none"/>
        </w:rPr>
        <w:t xml:space="preserve">总体要求：《根据入河（海）排污口三级排查技术指南》（HJ1232-2021）及《</w:t>
      </w:r>
      <w:bookmarkStart w:id="15" w:name="OLE_LINK1"/>
      <w:r>
        <w:rPr>
          <w:rFonts w:hint="eastAsia" w:ascii="仿宋" w:hAnsi="仿宋" w:eastAsia="仿宋" w:cs="仿宋"/>
          <w:b w:val="0"/>
          <w:bCs w:val="0"/>
          <w:color w:val="auto"/>
          <w:sz w:val="30"/>
          <w:szCs w:val="30"/>
          <w:highlight w:val="none"/>
        </w:rPr>
        <w:t xml:space="preserve">淮河流域入河（湖）排污口排查整治工作手册</w:t>
      </w:r>
      <w:bookmarkEnd w:id="15"/>
      <w:r>
        <w:rPr>
          <w:rFonts w:hint="eastAsia" w:ascii="仿宋" w:hAnsi="仿宋" w:eastAsia="仿宋" w:cs="仿宋"/>
          <w:b w:val="0"/>
          <w:bCs w:val="0"/>
          <w:color w:val="auto"/>
          <w:sz w:val="30"/>
          <w:szCs w:val="30"/>
          <w:highlight w:val="none"/>
        </w:rPr>
        <w:t xml:space="preserve">》</w:t>
      </w:r>
      <w:r>
        <w:rPr>
          <w:rFonts w:hint="eastAsia" w:ascii="仿宋" w:hAnsi="仿宋" w:eastAsia="仿宋" w:cs="仿宋"/>
          <w:b w:val="0"/>
          <w:bCs w:val="0"/>
          <w:color w:val="auto"/>
          <w:sz w:val="30"/>
          <w:szCs w:val="30"/>
          <w:highlight w:val="none"/>
          <w:lang w:val="en-US" w:eastAsia="zh-CN"/>
        </w:rPr>
        <w:t xml:space="preserve">等</w:t>
      </w:r>
      <w:r>
        <w:rPr>
          <w:rFonts w:hint="eastAsia" w:ascii="仿宋" w:hAnsi="仿宋" w:eastAsia="仿宋" w:cs="仿宋"/>
          <w:b w:val="0"/>
          <w:bCs w:val="0"/>
          <w:color w:val="auto"/>
          <w:sz w:val="30"/>
          <w:szCs w:val="30"/>
          <w:highlight w:val="none"/>
        </w:rPr>
        <w:t xml:space="preserve">要求，开展</w:t>
      </w:r>
      <w:r>
        <w:rPr>
          <w:rFonts w:hint="eastAsia" w:ascii="仿宋" w:hAnsi="仿宋" w:eastAsia="仿宋" w:cs="仿宋"/>
          <w:b w:val="0"/>
          <w:bCs w:val="0"/>
          <w:color w:val="auto"/>
          <w:sz w:val="30"/>
          <w:szCs w:val="30"/>
          <w:highlight w:val="none"/>
          <w:lang w:val="en-US" w:eastAsia="zh-CN"/>
        </w:rPr>
        <w:t xml:space="preserve">铜山区境内</w:t>
      </w:r>
      <w:r>
        <w:rPr>
          <w:rFonts w:hint="eastAsia" w:ascii="仿宋" w:hAnsi="仿宋" w:eastAsia="仿宋" w:cs="仿宋"/>
          <w:b w:val="0"/>
          <w:bCs w:val="0"/>
          <w:color w:val="auto"/>
          <w:sz w:val="30"/>
          <w:szCs w:val="30"/>
          <w:highlight w:val="none"/>
        </w:rPr>
        <w:t xml:space="preserve">淮河流域入河（湖）排污口排查整治，要做到“查全、查准、查清”，与“水污染治理、水污染物平衡核算管理、当前水环境形势、环境执法”相结合，在本</w:t>
      </w:r>
      <w:r>
        <w:rPr>
          <w:rFonts w:hint="eastAsia" w:ascii="仿宋" w:hAnsi="仿宋" w:eastAsia="仿宋" w:cs="仿宋"/>
          <w:b w:val="0"/>
          <w:bCs w:val="0"/>
          <w:color w:val="auto"/>
          <w:sz w:val="30"/>
          <w:szCs w:val="30"/>
          <w:highlight w:val="none"/>
          <w:lang w:val="en-US" w:eastAsia="zh-CN"/>
        </w:rPr>
        <w:t xml:space="preserve">区</w:t>
      </w:r>
      <w:r>
        <w:rPr>
          <w:rFonts w:hint="eastAsia" w:ascii="仿宋" w:hAnsi="仿宋" w:eastAsia="仿宋" w:cs="仿宋"/>
          <w:b w:val="0"/>
          <w:bCs w:val="0"/>
          <w:color w:val="auto"/>
          <w:sz w:val="30"/>
          <w:szCs w:val="30"/>
          <w:highlight w:val="none"/>
        </w:rPr>
        <w:t xml:space="preserve">现有工作基础上，以改善淮河流域水环境质量为核心，对标长江先行经验和标准，</w:t>
      </w:r>
      <w:r>
        <w:rPr>
          <w:rFonts w:hint="eastAsia" w:ascii="仿宋" w:hAnsi="仿宋" w:eastAsia="仿宋" w:cs="仿宋"/>
          <w:b w:val="0"/>
          <w:bCs w:val="0"/>
          <w:color w:val="auto"/>
          <w:sz w:val="30"/>
          <w:szCs w:val="30"/>
          <w:highlight w:val="none"/>
          <w:lang w:val="en-US" w:eastAsia="zh-CN"/>
        </w:rPr>
        <w:t xml:space="preserve">严格</w:t>
      </w:r>
      <w:r>
        <w:rPr>
          <w:rFonts w:hint="eastAsia" w:ascii="仿宋" w:hAnsi="仿宋" w:eastAsia="仿宋" w:cs="仿宋"/>
          <w:b w:val="0"/>
          <w:bCs w:val="0"/>
          <w:color w:val="auto"/>
          <w:sz w:val="30"/>
          <w:szCs w:val="30"/>
          <w:highlight w:val="none"/>
        </w:rPr>
        <w:t xml:space="preserve">落实“查、测、溯、治”四项重点任务，通过“拉网式”排查，全面摸清</w:t>
      </w:r>
      <w:r>
        <w:rPr>
          <w:rFonts w:hint="eastAsia" w:ascii="仿宋" w:hAnsi="仿宋" w:eastAsia="仿宋" w:cs="仿宋"/>
          <w:b w:val="0"/>
          <w:bCs w:val="0"/>
          <w:color w:val="auto"/>
          <w:sz w:val="30"/>
          <w:szCs w:val="30"/>
          <w:highlight w:val="none"/>
          <w:lang w:eastAsia="zh-CN"/>
        </w:rPr>
        <w:t xml:space="preserve">铜山区</w:t>
      </w:r>
      <w:r>
        <w:rPr>
          <w:rFonts w:hint="eastAsia" w:ascii="仿宋" w:hAnsi="仿宋" w:eastAsia="仿宋" w:cs="仿宋"/>
          <w:b w:val="0"/>
          <w:bCs w:val="0"/>
          <w:color w:val="auto"/>
          <w:sz w:val="30"/>
          <w:szCs w:val="30"/>
          <w:highlight w:val="none"/>
        </w:rPr>
        <w:t xml:space="preserve">淮河流域入河排污口底数及对应污染源情况，进一步优化水污染治理的重点方向，</w:t>
      </w:r>
      <w:r>
        <w:rPr>
          <w:rFonts w:hint="eastAsia" w:ascii="仿宋" w:hAnsi="仿宋" w:eastAsia="仿宋" w:cs="仿宋"/>
          <w:b w:val="0"/>
          <w:bCs w:val="0"/>
          <w:color w:val="auto"/>
          <w:sz w:val="30"/>
          <w:szCs w:val="30"/>
          <w:highlight w:val="none"/>
          <w:lang w:eastAsia="zh-CN"/>
        </w:rPr>
        <w:t xml:space="preserve">选取</w:t>
      </w:r>
      <w:r>
        <w:rPr>
          <w:rFonts w:hint="eastAsia" w:ascii="仿宋" w:hAnsi="仿宋" w:eastAsia="仿宋" w:cs="仿宋"/>
          <w:b w:val="0"/>
          <w:bCs w:val="0"/>
          <w:color w:val="auto"/>
          <w:sz w:val="30"/>
          <w:szCs w:val="30"/>
          <w:highlight w:val="none"/>
          <w:lang w:val="en-US" w:eastAsia="zh-CN"/>
        </w:rPr>
        <w:t xml:space="preserve">铜山区境内淮河流域内</w:t>
      </w:r>
      <w:r>
        <w:rPr>
          <w:rFonts w:hint="eastAsia" w:ascii="仿宋" w:hAnsi="仿宋" w:eastAsia="仿宋" w:cs="仿宋"/>
          <w:b w:val="0"/>
          <w:bCs w:val="0"/>
          <w:color w:val="auto"/>
          <w:sz w:val="30"/>
          <w:szCs w:val="30"/>
          <w:highlight w:val="none"/>
          <w:lang w:eastAsia="zh-CN"/>
        </w:rPr>
        <w:t xml:space="preserve">重点考核断面上下游、排放水质不达标、对流域水环境质量影响严重的入河排污口，安装水质自动监测装置、流量实时监控装置、周围环境视频监控装置，构建铜山区入河排污口监测系统</w:t>
      </w:r>
      <w:r>
        <w:rPr>
          <w:rFonts w:hint="eastAsia" w:ascii="仿宋" w:hAnsi="仿宋" w:eastAsia="仿宋" w:cs="仿宋"/>
          <w:b w:val="0"/>
          <w:bCs w:val="0"/>
          <w:color w:val="auto"/>
          <w:sz w:val="30"/>
          <w:szCs w:val="30"/>
          <w:highlight w:val="none"/>
        </w:rPr>
        <w:t xml:space="preserve">优化环境基础设施建设的规划布局和能力配置，有效管控入河污染物排放、规范入河排污口管理</w:t>
      </w:r>
      <w:r>
        <w:rPr>
          <w:rFonts w:hint="eastAsia" w:ascii="仿宋" w:hAnsi="仿宋" w:eastAsia="仿宋" w:cs="仿宋"/>
          <w:b w:val="0"/>
          <w:bCs w:val="0"/>
          <w:color w:val="auto"/>
          <w:sz w:val="30"/>
          <w:szCs w:val="30"/>
          <w:highlight w:val="none"/>
          <w:lang w:eastAsia="zh-CN"/>
        </w:rPr>
        <w:t xml:space="preserve">，</w:t>
      </w:r>
      <w:r>
        <w:rPr>
          <w:rFonts w:hint="eastAsia" w:ascii="仿宋" w:hAnsi="仿宋" w:eastAsia="仿宋" w:cs="仿宋"/>
          <w:b w:val="0"/>
          <w:bCs w:val="0"/>
          <w:color w:val="auto"/>
          <w:sz w:val="30"/>
          <w:szCs w:val="30"/>
          <w:highlight w:val="none"/>
        </w:rPr>
        <w:t xml:space="preserve">通过建立信息化管理平台，提升生态环境治理体系和治理能力现代化水平</w:t>
      </w:r>
      <w:r>
        <w:rPr>
          <w:rFonts w:hint="eastAsia" w:ascii="仿宋" w:hAnsi="仿宋" w:eastAsia="仿宋" w:cs="仿宋"/>
          <w:b w:val="0"/>
          <w:bCs w:val="0"/>
          <w:color w:val="auto"/>
          <w:sz w:val="30"/>
          <w:szCs w:val="30"/>
          <w:highlight w:val="none"/>
          <w:lang w:eastAsia="zh-CN"/>
        </w:rPr>
        <w:t xml:space="preserve">。</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3、</w:t>
      </w:r>
      <w:r>
        <w:rPr>
          <w:rFonts w:hint="eastAsia" w:ascii="仿宋" w:hAnsi="仿宋" w:eastAsia="仿宋" w:cs="仿宋"/>
          <w:b w:val="0"/>
          <w:bCs w:val="0"/>
          <w:color w:val="auto"/>
          <w:sz w:val="30"/>
          <w:szCs w:val="30"/>
          <w:highlight w:val="none"/>
        </w:rPr>
        <w:t xml:space="preserve">服务范围：</w:t>
      </w:r>
      <w:r>
        <w:rPr>
          <w:rFonts w:hint="eastAsia" w:ascii="仿宋" w:hAnsi="仿宋" w:eastAsia="仿宋" w:cs="仿宋"/>
          <w:b w:val="0"/>
          <w:bCs w:val="0"/>
          <w:color w:val="auto"/>
          <w:sz w:val="30"/>
          <w:szCs w:val="30"/>
          <w:highlight w:val="none"/>
          <w:lang w:val="en-US" w:eastAsia="zh-CN"/>
        </w:rPr>
        <w:t xml:space="preserve">按照国家及生态环境部“有口皆查，应查尽查”的思路以及未来流域综合整治的趋势，将凡是通过管道、沟、渠、涵闸、隧洞等直接向河流及主要支流均纳入排查整治范围，铜山区境内共有黄河故道（杨庄以上段）、闸河、郑集分洪道-郑集河、运料河、郑集南支河、琅溪河、一手禅河、帮房亭河、老不牢河、二八河、房亭河、苏北堤河、闫河、小沟（东蔡大沟）、玉带河、桃园</w:t>
      </w:r>
      <w:r>
        <w:rPr>
          <w:rFonts w:hint="eastAsia" w:ascii="仿宋" w:hAnsi="仿宋" w:eastAsia="仿宋" w:cs="仿宋"/>
          <w:b w:val="0"/>
          <w:bCs w:val="0"/>
          <w:color w:val="auto"/>
          <w:sz w:val="30"/>
          <w:szCs w:val="30"/>
          <w:highlight w:val="none"/>
          <w:lang w:val="en-US" w:eastAsia="zh-CN"/>
        </w:rPr>
        <w:t xml:space="preserve">河、白马河（运西）、顺堤河、珍珠泉引河、郑集北支河、京杭大运河苏北段（中运河）、墓山大沟、徐沛河、灌沟河、玉泉河、古运河、奎河、台子河、马山引河、大冯河共30条主要河道以及微山湖纳入了淮河流域排污口排查的范围。根据河道级别、湖泊（库）面积确定向陆域延伸的距离，具体范围可根据产业布局、排污特征等实际情况适当扩大，其中沿河、沿湖工业园区、工业聚集区、人口聚集区、水源保护地、环境敏感区、畜禽养殖点、水产养殖地等要全覆盖，对于存在水体汇流、污染、排放或者潜在排放的排口纳入整治和日常监管，具体规范化建设点位详见下表：</w:t>
      </w:r>
      <w:r/>
    </w:p>
    <w:p>
      <w:pPr>
        <w:ind w:firstLine="0"/>
        <w:jc w:val="center"/>
        <w:spacing w:line="360" w:lineRule="auto"/>
        <w:widowControl w:val="off"/>
        <w:rPr>
          <w:rFonts w:hint="eastAsia" w:ascii="仿宋" w:hAnsi="仿宋" w:eastAsia="仿宋" w:cs="仿宋"/>
          <w:b w:val="0"/>
          <w:bCs w:val="0"/>
          <w:color w:val="auto"/>
          <w:sz w:val="30"/>
          <w:szCs w:val="30"/>
          <w:highlight w:val="none"/>
          <w:lang w:val="en-US" w:eastAsia="zh-CN" w:bidi="ar-SA"/>
        </w:rPr>
      </w:pPr>
      <w:r>
        <w:rPr>
          <w:rFonts w:hint="eastAsia" w:ascii="仿宋" w:hAnsi="仿宋" w:eastAsia="仿宋" w:cs="仿宋"/>
          <w:b w:val="0"/>
          <w:bCs w:val="0"/>
          <w:color w:val="auto"/>
          <w:sz w:val="30"/>
          <w:szCs w:val="30"/>
          <w:highlight w:val="none"/>
          <w:lang w:val="en-US" w:eastAsia="zh-CN"/>
        </w:rPr>
        <w:t xml:space="preserve">入河排污口规范化建设点位信息表</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4876"/>
        <w:gridCol w:w="3771"/>
        <w:gridCol w:w="1059"/>
      </w:tblGrid>
      <w:tr>
        <w:trPr>
          <w:jc w:val="center"/>
          <w:trHeight w:val="339"/>
          <w:tblHeader/>
        </w:trPr>
        <w:tc>
          <w:tcPr>
            <w:tcW w:w="65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序号</w:t>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入河排污口名称</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排入水体名称</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排口类型</w:t>
            </w:r>
            <w:r/>
          </w:p>
        </w:tc>
      </w:tr>
      <w:tr>
        <w:trPr>
          <w:jc w:val="center"/>
          <w:trHeight w:val="430"/>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马坡镇九段渡口桥南灌区排口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河涯引河入顺堤河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马坡镇湖西堤岱海闸西灌区排口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岱海引河入顺堤河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闸口</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马坡镇湖西堤郑集河桥北灌区排口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丁集中沟入顺堤河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沿湖街道湖西闫大庄东灌区排口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老桃园河入顺堤河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闸口</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马坡镇九段小学西灌区排口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蒋楼中沟入苏北堤河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郑集镇毛溜村桥西灌区排口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苏北堤河与郑集河交叉</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闸口</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郑集镇林洼桥桥西灌区排口</w:t>
            </w:r>
            <w:r/>
          </w:p>
        </w:tc>
        <w:tc>
          <w:tcPr>
            <w:tcW w:w="377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auto"/>
                <w:sz w:val="28"/>
                <w:szCs w:val="28"/>
                <w:highlight w:val="none"/>
                <w:u w:val="none"/>
                <w:lang w:val="en-US" w:eastAsia="zh-CN" w:bidi="ar-SA"/>
              </w:rPr>
              <w:outlineLvl w:val="9"/>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肖楼中沟入苏北堤河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郑集镇郑集水利工程管理处西灌区排口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徐沛河与郑集河交叉</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闸口</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黄集镇城里庄村西灌区排口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柳元中沟入郑集北支河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黄集镇胡庄北灌区排口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胡庄引河入郑集南支河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何桥镇芦楼村南灌区排口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卢楼站送水河入郑集南支河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闸口</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郑集镇土楼东南灌区排口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桃园河入郑集河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闸口</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郑集镇冯代庄东南灌区排口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老桃园河入桃园河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刘集镇孙庄西灌区排口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柳黄大沟入黄河故道</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闸口</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刘集镇凌场村南灌区排口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坝台中沟入黄河故道</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汉王镇赵山村东灌区排口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青年山中沟入闸河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闸口</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汉王镇赵王桥东灌区排口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汉王大寨河入玉带河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汉王镇马场闸西灌区排口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姜楼湖大沟入闸河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棠张镇纺织桥北灌区排口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琅溪河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棠张镇马官桥北灌区排口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前进中沟入琅溪河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闸口</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棠张镇马兰闸桥北灌区排口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马兰南湖中沟入琅溪河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闸口</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棠张镇魏河村北灌区排口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文庙大沟入阎河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棠张镇官庄村北灌区排口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滔楼前中沟入阎河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张集镇合景汉苑北灌区排口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看溪河入运料河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房村镇杨场村东北灌区排口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水牛张中沟入运料河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闸口</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张集镇张桥南灌区排口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杨洼水库引河入黄河故道</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伊庄镇吕梁小学西南灌区排口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吕梁引河入黄河故道</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闸口</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房村镇新建一村东南灌区排口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倪园中沟入黄河故道</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伊庄镇崔贺庄水库南灌区排口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崔贺庄水库入黄河故道</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闸口</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单集镇岳楼村西南灌区排口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白马河入黄河故道</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大许镇团埠村北灌区排口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运南灌渠入京杭大运河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闸口</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大许镇夏河闸北灌区排口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梨园中沟入二八河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茅村镇大赵庄东南灌区排口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京杭运河与老不牢河交叉</w:t>
            </w:r>
            <w:r/>
          </w:p>
        </w:tc>
        <w:tc>
          <w:tcPr>
            <w:tcW w:w="1059"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auto"/>
                <w:sz w:val="28"/>
                <w:szCs w:val="28"/>
                <w:highlight w:val="none"/>
                <w:u w:val="none"/>
                <w:lang w:val="en-US" w:eastAsia="zh-CN" w:bidi="ar-SA"/>
              </w:rPr>
              <w:outlineLvl w:val="9"/>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大许镇沟上闸东灌区排口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二八河入房亭河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大许镇小李庄南西灌区排口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朱庄引河入房亭河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明渠</w:t>
            </w:r>
            <w:r/>
          </w:p>
        </w:tc>
      </w:tr>
      <w:tr>
        <w:trPr>
          <w:jc w:val="center"/>
          <w:trHeight w:val="339"/>
        </w:trPr>
        <w:tc>
          <w:tcPr>
            <w:tcW w:w="656" w:type="dxa"/>
            <w:vAlign w:val="center"/>
            <w:textDirection w:val="lrTb"/>
            <w:noWrap w:val="false"/>
          </w:tcPr>
          <w:p>
            <w:pPr>
              <w:numPr>
                <w:ilvl w:val="0"/>
                <w:numId w:val="3"/>
              </w:numPr>
              <w:ind w:left="0"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r>
            <w:r/>
          </w:p>
        </w:tc>
        <w:tc>
          <w:tcPr>
            <w:tcW w:w="487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单集镇寿山村西南灌区排口</w:t>
            </w:r>
            <w:r/>
          </w:p>
        </w:tc>
        <w:tc>
          <w:tcPr>
            <w:tcW w:w="377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立元中沟入白马河</w:t>
            </w:r>
            <w:r/>
          </w:p>
        </w:tc>
        <w:tc>
          <w:tcPr>
            <w:tcW w:w="105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SA"/>
              </w:rPr>
              <w:t xml:space="preserve">闸口</w:t>
            </w:r>
            <w:r/>
          </w:p>
        </w:tc>
      </w:tr>
    </w:tbl>
    <w:p>
      <w:pPr>
        <w:jc w:val="both"/>
        <w:spacing w:after="120"/>
        <w:widowControl w:val="off"/>
        <w:rPr>
          <w:rFonts w:hint="eastAsia" w:ascii="仿宋" w:hAnsi="仿宋" w:eastAsia="仿宋" w:cs="仿宋"/>
          <w:b/>
          <w:bCs/>
          <w:color w:val="auto"/>
          <w:sz w:val="30"/>
          <w:szCs w:val="30"/>
          <w:highlight w:val="none"/>
          <w:lang w:val="en-US" w:eastAsia="zh-CN" w:bidi="ar-SA"/>
        </w:rPr>
      </w:pPr>
      <w:r>
        <w:rPr>
          <w:rFonts w:hint="eastAsia" w:ascii="仿宋" w:hAnsi="仿宋" w:eastAsia="仿宋" w:cs="仿宋"/>
          <w:b/>
          <w:bCs/>
          <w:color w:val="auto"/>
          <w:sz w:val="30"/>
          <w:szCs w:val="30"/>
          <w:highlight w:val="none"/>
          <w:lang w:val="en-US" w:eastAsia="zh-CN" w:bidi="ar-SA"/>
        </w:rPr>
        <w:t xml:space="preserve">注：采购人可根据项目实际需求调整规范化建设站点位置，最终以实际建设为准。</w:t>
      </w:r>
      <w:r/>
    </w:p>
    <w:p>
      <w:p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4</w:t>
      </w:r>
      <w:r>
        <w:rPr>
          <w:rFonts w:hint="eastAsia" w:ascii="仿宋" w:hAnsi="仿宋" w:eastAsia="仿宋" w:cs="仿宋"/>
          <w:b w:val="0"/>
          <w:bCs w:val="0"/>
          <w:color w:val="auto"/>
          <w:sz w:val="30"/>
          <w:szCs w:val="30"/>
          <w:highlight w:val="none"/>
        </w:rPr>
        <w:t xml:space="preserve">、主要服务内容：协助</w:t>
      </w:r>
      <w:r>
        <w:rPr>
          <w:rFonts w:hint="eastAsia" w:ascii="仿宋" w:hAnsi="仿宋" w:eastAsia="仿宋" w:cs="仿宋"/>
          <w:b w:val="0"/>
          <w:bCs w:val="0"/>
          <w:color w:val="auto"/>
          <w:sz w:val="30"/>
          <w:szCs w:val="30"/>
          <w:highlight w:val="none"/>
          <w:lang w:val="en-US" w:eastAsia="zh-CN"/>
        </w:rPr>
        <w:t xml:space="preserve">徐州市</w:t>
      </w:r>
      <w:r>
        <w:rPr>
          <w:rFonts w:hint="eastAsia" w:ascii="仿宋" w:hAnsi="仿宋" w:eastAsia="仿宋" w:cs="仿宋"/>
          <w:b w:val="0"/>
          <w:bCs w:val="0"/>
          <w:color w:val="auto"/>
          <w:sz w:val="30"/>
          <w:szCs w:val="30"/>
          <w:highlight w:val="none"/>
          <w:lang w:eastAsia="zh-CN"/>
        </w:rPr>
        <w:t xml:space="preserve">铜山</w:t>
      </w:r>
      <w:r>
        <w:rPr>
          <w:rFonts w:hint="eastAsia" w:ascii="仿宋" w:hAnsi="仿宋" w:eastAsia="仿宋" w:cs="仿宋"/>
          <w:b w:val="0"/>
          <w:bCs w:val="0"/>
          <w:color w:val="auto"/>
          <w:sz w:val="30"/>
          <w:szCs w:val="30"/>
          <w:highlight w:val="none"/>
        </w:rPr>
        <w:t xml:space="preserve">生态环境局开展</w:t>
      </w:r>
      <w:bookmarkStart w:id="16" w:name="_Toc4198"/>
      <w:r/>
      <w:bookmarkStart w:id="17" w:name="_Toc231"/>
      <w:r/>
      <w:bookmarkStart w:id="18" w:name="_Toc2403"/>
      <w:r>
        <w:rPr>
          <w:rFonts w:hint="eastAsia" w:ascii="仿宋" w:hAnsi="仿宋" w:eastAsia="仿宋" w:cs="仿宋"/>
          <w:b w:val="0"/>
          <w:bCs w:val="0"/>
          <w:color w:val="auto"/>
          <w:sz w:val="30"/>
          <w:szCs w:val="30"/>
          <w:highlight w:val="none"/>
          <w:lang w:eastAsia="zh-CN"/>
        </w:rPr>
        <w:t xml:space="preserve">铜山区</w:t>
      </w:r>
      <w:r>
        <w:rPr>
          <w:rFonts w:hint="eastAsia" w:ascii="仿宋" w:hAnsi="仿宋" w:eastAsia="仿宋" w:cs="仿宋"/>
          <w:b w:val="0"/>
          <w:bCs w:val="0"/>
          <w:color w:val="auto"/>
          <w:sz w:val="30"/>
          <w:szCs w:val="30"/>
          <w:highlight w:val="none"/>
        </w:rPr>
        <w:t xml:space="preserve">淮河流域入河排污口</w:t>
      </w:r>
      <w:bookmarkEnd w:id="16"/>
      <w:r/>
      <w:bookmarkEnd w:id="17"/>
      <w:r>
        <w:rPr>
          <w:rFonts w:hint="eastAsia" w:ascii="仿宋" w:hAnsi="仿宋" w:eastAsia="仿宋" w:cs="仿宋"/>
          <w:b w:val="0"/>
          <w:bCs w:val="0"/>
          <w:color w:val="auto"/>
          <w:sz w:val="30"/>
          <w:szCs w:val="30"/>
          <w:highlight w:val="none"/>
          <w:lang w:val="en-US" w:eastAsia="zh-CN"/>
        </w:rPr>
        <w:t xml:space="preserve">排查、</w:t>
      </w:r>
      <w:r>
        <w:rPr>
          <w:rFonts w:hint="eastAsia" w:ascii="仿宋" w:hAnsi="仿宋" w:eastAsia="仿宋" w:cs="仿宋"/>
          <w:b w:val="0"/>
          <w:bCs w:val="0"/>
          <w:color w:val="auto"/>
          <w:sz w:val="30"/>
          <w:szCs w:val="30"/>
          <w:highlight w:val="none"/>
        </w:rPr>
        <w:t xml:space="preserve">监测</w:t>
      </w:r>
      <w:r>
        <w:rPr>
          <w:rFonts w:hint="eastAsia" w:ascii="仿宋" w:hAnsi="仿宋" w:eastAsia="仿宋" w:cs="仿宋"/>
          <w:b w:val="0"/>
          <w:bCs w:val="0"/>
          <w:color w:val="auto"/>
          <w:sz w:val="30"/>
          <w:szCs w:val="30"/>
          <w:highlight w:val="none"/>
          <w:lang w:eastAsia="zh-CN"/>
        </w:rPr>
        <w:t xml:space="preserve">、</w:t>
      </w:r>
      <w:r>
        <w:rPr>
          <w:rFonts w:hint="eastAsia" w:ascii="仿宋" w:hAnsi="仿宋" w:eastAsia="仿宋" w:cs="仿宋"/>
          <w:b w:val="0"/>
          <w:bCs w:val="0"/>
          <w:color w:val="auto"/>
          <w:sz w:val="30"/>
          <w:szCs w:val="30"/>
          <w:highlight w:val="none"/>
        </w:rPr>
        <w:t xml:space="preserve">溯源</w:t>
      </w:r>
      <w:bookmarkEnd w:id="18"/>
      <w:r>
        <w:rPr>
          <w:rFonts w:hint="eastAsia" w:ascii="仿宋" w:hAnsi="仿宋" w:eastAsia="仿宋" w:cs="仿宋"/>
          <w:b w:val="0"/>
          <w:bCs w:val="0"/>
          <w:color w:val="auto"/>
          <w:sz w:val="30"/>
          <w:szCs w:val="30"/>
          <w:highlight w:val="none"/>
          <w:lang w:eastAsia="zh-CN"/>
        </w:rPr>
        <w:t xml:space="preserve">、</w:t>
      </w:r>
      <w:r>
        <w:rPr>
          <w:rFonts w:hint="eastAsia" w:ascii="仿宋" w:hAnsi="仿宋" w:eastAsia="仿宋" w:cs="仿宋"/>
          <w:b w:val="0"/>
          <w:bCs w:val="0"/>
          <w:color w:val="auto"/>
          <w:sz w:val="30"/>
          <w:szCs w:val="30"/>
          <w:highlight w:val="none"/>
          <w:lang w:val="en-US" w:eastAsia="zh-CN"/>
        </w:rPr>
        <w:t xml:space="preserve">整治及规范化建设</w:t>
      </w:r>
      <w:r>
        <w:rPr>
          <w:rFonts w:hint="eastAsia" w:ascii="仿宋" w:hAnsi="仿宋" w:eastAsia="仿宋" w:cs="仿宋"/>
          <w:b w:val="0"/>
          <w:bCs w:val="0"/>
          <w:color w:val="auto"/>
          <w:sz w:val="30"/>
          <w:szCs w:val="30"/>
          <w:highlight w:val="none"/>
        </w:rPr>
        <w:t xml:space="preserve">工作，包括但不限于以下内容</w:t>
      </w:r>
      <w:r>
        <w:rPr>
          <w:rFonts w:hint="eastAsia" w:ascii="仿宋" w:hAnsi="仿宋" w:eastAsia="仿宋" w:cs="仿宋"/>
          <w:b w:val="0"/>
          <w:bCs w:val="0"/>
          <w:color w:val="auto"/>
          <w:sz w:val="30"/>
          <w:szCs w:val="30"/>
          <w:highlight w:val="none"/>
          <w:lang w:eastAsia="zh-CN"/>
        </w:rPr>
        <w:t xml:space="preserve">：</w:t>
      </w:r>
      <w:r/>
    </w:p>
    <w:p>
      <w:p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4.1排查阶段</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val="en-US" w:eastAsia="zh-CN" w:bidi="ar-SA"/>
        </w:rPr>
        <w:t xml:space="preserve">（1）</w:t>
      </w:r>
      <w:r>
        <w:rPr>
          <w:rFonts w:hint="eastAsia" w:ascii="仿宋" w:hAnsi="仿宋" w:eastAsia="仿宋" w:cs="仿宋"/>
          <w:b w:val="0"/>
          <w:bCs w:val="0"/>
          <w:color w:val="auto"/>
          <w:sz w:val="30"/>
          <w:szCs w:val="30"/>
          <w:highlight w:val="none"/>
          <w:lang w:eastAsia="zh-CN"/>
        </w:rPr>
        <w:t xml:space="preserve">收集整理各类入河（湖）排污口、河岸带、水系分布等相关信息资料；</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bidi="ar-SA"/>
        </w:rPr>
        <w:t xml:space="preserve">（2）</w:t>
      </w:r>
      <w:r>
        <w:rPr>
          <w:rFonts w:hint="eastAsia" w:ascii="仿宋" w:hAnsi="仿宋" w:eastAsia="仿宋" w:cs="仿宋"/>
          <w:b w:val="0"/>
          <w:bCs w:val="0"/>
          <w:color w:val="auto"/>
          <w:sz w:val="30"/>
          <w:szCs w:val="30"/>
          <w:highlight w:val="none"/>
          <w:lang w:val="en-US" w:eastAsia="zh-CN"/>
        </w:rPr>
        <w:t xml:space="preserve">结合省级推送的疑似排口、可疑区域、前期排查发现排污口（详见附件1）及现场排查岸线，通过人工徒步排查和随船排查等方式开展二级排查和三级排查，建立入河（湖）排污口名录并填报省级平台。</w:t>
      </w:r>
      <w:r/>
    </w:p>
    <w:p>
      <w:p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4.2溯源监测阶段</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val="en-US" w:eastAsia="zh-CN" w:bidi="ar-SA"/>
        </w:rPr>
        <w:t xml:space="preserve">（1）</w:t>
      </w:r>
      <w:r>
        <w:rPr>
          <w:rFonts w:hint="eastAsia" w:ascii="仿宋" w:hAnsi="仿宋" w:eastAsia="仿宋" w:cs="仿宋"/>
          <w:b w:val="0"/>
          <w:bCs w:val="0"/>
          <w:color w:val="auto"/>
          <w:sz w:val="30"/>
          <w:szCs w:val="30"/>
          <w:highlight w:val="none"/>
          <w:lang w:eastAsia="zh-CN"/>
        </w:rPr>
        <w:t xml:space="preserve">以排查的排污口清单为基础，</w:t>
      </w:r>
      <w:r>
        <w:rPr>
          <w:rFonts w:hint="eastAsia" w:ascii="仿宋" w:hAnsi="仿宋" w:eastAsia="仿宋" w:cs="仿宋"/>
          <w:b w:val="0"/>
          <w:bCs w:val="0"/>
          <w:color w:val="auto"/>
          <w:sz w:val="30"/>
          <w:szCs w:val="30"/>
          <w:highlight w:val="none"/>
          <w:lang w:val="en-US" w:eastAsia="zh-CN"/>
        </w:rPr>
        <w:t xml:space="preserve">进行二次现场溯源工作</w:t>
      </w:r>
      <w:r>
        <w:rPr>
          <w:rFonts w:hint="eastAsia" w:ascii="仿宋" w:hAnsi="仿宋" w:eastAsia="仿宋" w:cs="仿宋"/>
          <w:b w:val="0"/>
          <w:bCs w:val="0"/>
          <w:color w:val="auto"/>
          <w:sz w:val="30"/>
          <w:szCs w:val="30"/>
          <w:highlight w:val="none"/>
          <w:lang w:eastAsia="zh-CN"/>
        </w:rPr>
        <w:t xml:space="preserve">，明确</w:t>
      </w:r>
      <w:r>
        <w:rPr>
          <w:rFonts w:hint="eastAsia" w:ascii="仿宋" w:hAnsi="仿宋" w:eastAsia="仿宋" w:cs="仿宋"/>
          <w:b w:val="0"/>
          <w:bCs w:val="0"/>
          <w:color w:val="auto"/>
          <w:sz w:val="30"/>
          <w:szCs w:val="30"/>
          <w:highlight w:val="none"/>
          <w:lang w:val="en-US" w:eastAsia="zh-CN"/>
        </w:rPr>
        <w:t xml:space="preserve">入河排污口</w:t>
      </w:r>
      <w:r>
        <w:rPr>
          <w:rFonts w:hint="eastAsia" w:ascii="仿宋" w:hAnsi="仿宋" w:eastAsia="仿宋" w:cs="仿宋"/>
          <w:b w:val="0"/>
          <w:bCs w:val="0"/>
          <w:color w:val="auto"/>
          <w:sz w:val="30"/>
          <w:szCs w:val="30"/>
          <w:highlight w:val="none"/>
          <w:lang w:eastAsia="zh-CN"/>
        </w:rPr>
        <w:t xml:space="preserve">“污染单位—排污通道—排污口—受纳水体”的排污路径、责任主体</w:t>
      </w:r>
      <w:r>
        <w:rPr>
          <w:rFonts w:hint="eastAsia" w:ascii="仿宋" w:hAnsi="仿宋" w:eastAsia="仿宋" w:cs="仿宋"/>
          <w:b w:val="0"/>
          <w:bCs w:val="0"/>
          <w:color w:val="auto"/>
          <w:sz w:val="30"/>
          <w:szCs w:val="30"/>
          <w:highlight w:val="none"/>
          <w:lang w:val="en-US" w:eastAsia="zh-CN"/>
        </w:rPr>
        <w:t xml:space="preserve">、行业主管部门等信息并填报省级平台</w:t>
      </w:r>
      <w:r>
        <w:rPr>
          <w:rFonts w:hint="eastAsia" w:ascii="仿宋" w:hAnsi="仿宋" w:eastAsia="仿宋" w:cs="仿宋"/>
          <w:b w:val="0"/>
          <w:bCs w:val="0"/>
          <w:color w:val="auto"/>
          <w:sz w:val="30"/>
          <w:szCs w:val="30"/>
          <w:highlight w:val="none"/>
          <w:lang w:eastAsia="zh-CN"/>
        </w:rPr>
        <w:t xml:space="preserve">；</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val="en-US" w:eastAsia="zh-CN" w:bidi="ar-SA"/>
        </w:rPr>
        <w:t xml:space="preserve">（2）</w:t>
      </w:r>
      <w:r>
        <w:rPr>
          <w:rFonts w:hint="eastAsia" w:ascii="仿宋" w:hAnsi="仿宋" w:eastAsia="仿宋" w:cs="仿宋"/>
          <w:b w:val="0"/>
          <w:bCs w:val="0"/>
          <w:color w:val="auto"/>
          <w:sz w:val="30"/>
          <w:szCs w:val="30"/>
          <w:highlight w:val="none"/>
          <w:lang w:eastAsia="zh-CN"/>
        </w:rPr>
        <w:t xml:space="preserve">结合排污口污水来源，判定排污口类型，</w:t>
      </w:r>
      <w:r>
        <w:rPr>
          <w:rFonts w:hint="eastAsia" w:ascii="仿宋" w:hAnsi="仿宋" w:eastAsia="仿宋" w:cs="仿宋"/>
          <w:b w:val="0"/>
          <w:bCs w:val="0"/>
          <w:color w:val="auto"/>
          <w:sz w:val="30"/>
          <w:szCs w:val="30"/>
          <w:highlight w:val="none"/>
          <w:lang w:val="en-US" w:eastAsia="zh-CN"/>
        </w:rPr>
        <w:t xml:space="preserve">明确采样因子，</w:t>
      </w:r>
      <w:r>
        <w:rPr>
          <w:rFonts w:hint="eastAsia" w:ascii="仿宋" w:hAnsi="仿宋" w:eastAsia="仿宋" w:cs="仿宋"/>
          <w:b w:val="0"/>
          <w:bCs w:val="0"/>
          <w:color w:val="auto"/>
          <w:sz w:val="30"/>
          <w:szCs w:val="30"/>
          <w:highlight w:val="none"/>
          <w:lang w:eastAsia="zh-CN"/>
        </w:rPr>
        <w:t xml:space="preserve">确定入河（湖）排污口监测对象；</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val="en-US" w:eastAsia="zh-CN" w:bidi="ar-SA"/>
        </w:rPr>
        <w:t xml:space="preserve">（3）</w:t>
      </w:r>
      <w:r>
        <w:rPr>
          <w:rFonts w:hint="eastAsia" w:ascii="仿宋" w:hAnsi="仿宋" w:eastAsia="仿宋" w:cs="仿宋"/>
          <w:b w:val="0"/>
          <w:bCs w:val="0"/>
          <w:color w:val="auto"/>
          <w:sz w:val="30"/>
          <w:szCs w:val="30"/>
          <w:highlight w:val="none"/>
          <w:lang w:eastAsia="zh-CN"/>
        </w:rPr>
        <w:t xml:space="preserve">对所有符合采样条件的排污口委托有资质的环境检测第三方进行采样检测，出具CMA检测报告</w:t>
      </w:r>
      <w:r>
        <w:rPr>
          <w:rFonts w:hint="eastAsia" w:ascii="仿宋" w:hAnsi="仿宋" w:eastAsia="仿宋" w:cs="仿宋"/>
          <w:b w:val="0"/>
          <w:bCs w:val="0"/>
          <w:color w:val="auto"/>
          <w:sz w:val="30"/>
          <w:szCs w:val="30"/>
          <w:highlight w:val="none"/>
          <w:lang w:val="en-US" w:eastAsia="zh-CN"/>
        </w:rPr>
        <w:t xml:space="preserve">并填报省级平台</w:t>
      </w:r>
      <w:r>
        <w:rPr>
          <w:rFonts w:hint="eastAsia" w:ascii="仿宋" w:hAnsi="仿宋" w:eastAsia="仿宋" w:cs="仿宋"/>
          <w:b w:val="0"/>
          <w:bCs w:val="0"/>
          <w:color w:val="auto"/>
          <w:sz w:val="30"/>
          <w:szCs w:val="30"/>
          <w:highlight w:val="none"/>
          <w:lang w:eastAsia="zh-CN"/>
        </w:rPr>
        <w:t xml:space="preserve">，根据检测结果，</w:t>
      </w:r>
      <w:r>
        <w:rPr>
          <w:rFonts w:hint="eastAsia" w:ascii="仿宋" w:hAnsi="仿宋" w:eastAsia="仿宋" w:cs="仿宋"/>
          <w:b w:val="0"/>
          <w:bCs w:val="0"/>
          <w:color w:val="auto"/>
          <w:sz w:val="30"/>
          <w:szCs w:val="30"/>
          <w:highlight w:val="none"/>
          <w:lang w:val="en-US" w:eastAsia="zh-CN"/>
        </w:rPr>
        <w:t xml:space="preserve">对照执行标准，</w:t>
      </w:r>
      <w:r>
        <w:rPr>
          <w:rFonts w:hint="eastAsia" w:ascii="仿宋" w:hAnsi="仿宋" w:eastAsia="仿宋" w:cs="仿宋"/>
          <w:b w:val="0"/>
          <w:bCs w:val="0"/>
          <w:color w:val="auto"/>
          <w:sz w:val="30"/>
          <w:szCs w:val="30"/>
          <w:highlight w:val="none"/>
          <w:lang w:eastAsia="zh-CN"/>
        </w:rPr>
        <w:t xml:space="preserve">筛选出水质超标的排口，分析超标因子及超标倍数，整合收集的资料，</w:t>
      </w:r>
      <w:r>
        <w:rPr>
          <w:rFonts w:hint="eastAsia" w:ascii="仿宋" w:hAnsi="仿宋" w:eastAsia="仿宋" w:cs="仿宋"/>
          <w:b w:val="0"/>
          <w:bCs w:val="0"/>
          <w:color w:val="auto"/>
          <w:sz w:val="30"/>
          <w:szCs w:val="30"/>
          <w:highlight w:val="none"/>
          <w:lang w:val="en-US" w:eastAsia="zh-CN"/>
        </w:rPr>
        <w:t xml:space="preserve">完善溯源分析</w:t>
      </w:r>
      <w:r>
        <w:rPr>
          <w:rFonts w:hint="eastAsia" w:ascii="仿宋" w:hAnsi="仿宋" w:eastAsia="仿宋" w:cs="仿宋"/>
          <w:b w:val="0"/>
          <w:bCs w:val="0"/>
          <w:color w:val="auto"/>
          <w:sz w:val="30"/>
          <w:szCs w:val="30"/>
          <w:highlight w:val="none"/>
          <w:lang w:eastAsia="zh-CN"/>
        </w:rPr>
        <w:t xml:space="preserve">。</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val="en-US" w:eastAsia="zh-CN"/>
        </w:rPr>
        <w:t xml:space="preserve">4.3整治阶段</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val="en-US" w:eastAsia="zh-CN" w:bidi="ar-SA"/>
        </w:rPr>
        <w:t xml:space="preserve">（1）</w:t>
      </w:r>
      <w:r>
        <w:rPr>
          <w:rFonts w:hint="eastAsia" w:ascii="仿宋" w:hAnsi="仿宋" w:eastAsia="仿宋" w:cs="仿宋"/>
          <w:b w:val="0"/>
          <w:bCs w:val="0"/>
          <w:color w:val="auto"/>
          <w:sz w:val="30"/>
          <w:szCs w:val="30"/>
          <w:highlight w:val="none"/>
          <w:lang w:val="en-US" w:eastAsia="zh-CN"/>
        </w:rPr>
        <w:t xml:space="preserve">根据前期监测溯源工作，针对每个排口制定详细的“一口一策”（以省级推送991个可疑排口为基础）；</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val="en-US" w:eastAsia="zh-CN" w:bidi="ar-SA"/>
        </w:rPr>
        <w:t xml:space="preserve">（2）</w:t>
      </w:r>
      <w:r>
        <w:rPr>
          <w:rFonts w:hint="eastAsia" w:ascii="仿宋" w:hAnsi="仿宋" w:eastAsia="仿宋" w:cs="仿宋"/>
          <w:b w:val="0"/>
          <w:bCs w:val="0"/>
          <w:color w:val="auto"/>
          <w:sz w:val="30"/>
          <w:szCs w:val="30"/>
          <w:highlight w:val="none"/>
          <w:lang w:val="en-US" w:eastAsia="zh-CN"/>
        </w:rPr>
        <w:t xml:space="preserve">依据排污口标准化整治指南对不同排污口</w:t>
      </w:r>
      <w:r>
        <w:rPr>
          <w:rFonts w:hint="eastAsia" w:ascii="仿宋" w:hAnsi="仿宋" w:eastAsia="仿宋" w:cs="仿宋"/>
          <w:b w:val="0"/>
          <w:bCs w:val="0"/>
          <w:color w:val="auto"/>
          <w:sz w:val="30"/>
          <w:szCs w:val="30"/>
          <w:highlight w:val="none"/>
          <w:lang w:eastAsia="zh-CN"/>
        </w:rPr>
        <w:t xml:space="preserve">编制实际可行的铜山区境内淮河流域入河（湖）排口整治方案；</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bidi="ar-SA"/>
        </w:rPr>
        <w:t xml:space="preserve">（3）</w:t>
      </w:r>
      <w:r>
        <w:rPr>
          <w:rFonts w:hint="eastAsia" w:ascii="仿宋" w:hAnsi="仿宋" w:eastAsia="仿宋" w:cs="仿宋"/>
          <w:b w:val="0"/>
          <w:bCs w:val="0"/>
          <w:color w:val="auto"/>
          <w:sz w:val="30"/>
          <w:szCs w:val="30"/>
          <w:highlight w:val="none"/>
          <w:lang w:eastAsia="zh-CN"/>
        </w:rPr>
        <w:t xml:space="preserve">排污口整治应在充分排查、监测、溯源的基础上，针对不同类型排污口存在问题，结合河道、排污口、管网、排污户整治实施规划要求，因地制宜、精准施策、系统化治理。</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bidi="ar-SA"/>
        </w:rPr>
        <w:t xml:space="preserve">（4）</w:t>
      </w:r>
      <w:r>
        <w:rPr>
          <w:rFonts w:hint="eastAsia" w:ascii="仿宋" w:hAnsi="仿宋" w:eastAsia="仿宋" w:cs="仿宋"/>
          <w:b w:val="0"/>
          <w:bCs w:val="0"/>
          <w:color w:val="auto"/>
          <w:sz w:val="30"/>
          <w:szCs w:val="30"/>
          <w:highlight w:val="none"/>
          <w:lang w:val="en-US" w:eastAsia="zh-CN"/>
        </w:rPr>
        <w:t xml:space="preserve">根据《</w:t>
      </w:r>
      <w:r>
        <w:rPr>
          <w:rFonts w:hint="eastAsia" w:ascii="仿宋" w:hAnsi="仿宋" w:eastAsia="仿宋" w:cs="仿宋"/>
          <w:b w:val="0"/>
          <w:bCs w:val="0"/>
          <w:color w:val="auto"/>
          <w:sz w:val="30"/>
          <w:szCs w:val="30"/>
          <w:highlight w:val="none"/>
          <w:lang w:eastAsia="zh-CN"/>
        </w:rPr>
        <w:t xml:space="preserve">入河入海排污口监督管理技术指南</w:t>
      </w:r>
      <w:r>
        <w:rPr>
          <w:rFonts w:hint="eastAsia" w:ascii="仿宋" w:hAnsi="仿宋" w:eastAsia="仿宋" w:cs="仿宋"/>
          <w:b w:val="0"/>
          <w:bCs w:val="0"/>
          <w:color w:val="auto"/>
          <w:sz w:val="30"/>
          <w:szCs w:val="30"/>
          <w:highlight w:val="none"/>
          <w:lang w:val="en-US" w:eastAsia="zh-CN"/>
        </w:rPr>
        <w:t xml:space="preserve"> </w:t>
      </w:r>
      <w:r>
        <w:rPr>
          <w:rFonts w:hint="eastAsia" w:ascii="仿宋" w:hAnsi="仿宋" w:eastAsia="仿宋" w:cs="仿宋"/>
          <w:b w:val="0"/>
          <w:bCs w:val="0"/>
          <w:color w:val="auto"/>
          <w:sz w:val="30"/>
          <w:szCs w:val="30"/>
          <w:highlight w:val="none"/>
          <w:lang w:eastAsia="zh-CN"/>
        </w:rPr>
        <w:t xml:space="preserve">入河排污口设置</w:t>
      </w:r>
      <w:r>
        <w:rPr>
          <w:rFonts w:hint="eastAsia" w:ascii="仿宋" w:hAnsi="仿宋" w:eastAsia="仿宋" w:cs="仿宋"/>
          <w:b w:val="0"/>
          <w:bCs w:val="0"/>
          <w:color w:val="auto"/>
          <w:sz w:val="30"/>
          <w:szCs w:val="30"/>
          <w:highlight w:val="none"/>
          <w:lang w:val="en-US" w:eastAsia="zh-CN"/>
        </w:rPr>
        <w:t xml:space="preserve">》（HJ 1386-2024）文件要求，完成工业雨洪口、城镇污水处理厂排污口、大中型灌区排口等704个标识牌的制作与安装；</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bidi="ar-SA"/>
        </w:rPr>
        <w:t xml:space="preserve">（5）</w:t>
      </w:r>
      <w:r>
        <w:rPr>
          <w:rFonts w:hint="eastAsia" w:ascii="仿宋" w:hAnsi="仿宋" w:eastAsia="仿宋" w:cs="仿宋"/>
          <w:b w:val="0"/>
          <w:bCs w:val="0"/>
          <w:color w:val="auto"/>
          <w:sz w:val="30"/>
          <w:szCs w:val="30"/>
          <w:highlight w:val="none"/>
          <w:lang w:val="en-US" w:eastAsia="zh-CN"/>
        </w:rPr>
        <w:t xml:space="preserve">根据《江苏省淮河流域入河（湖）排污口排查整治专项行动工作方案》文件要求完成134个生活污水散排口及208个水质超标灌区排口（以推送灌区排口30%计）的整治工作；</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bidi="ar-SA"/>
        </w:rPr>
        <w:t xml:space="preserve">（6）</w:t>
      </w:r>
      <w:r>
        <w:rPr>
          <w:rFonts w:hint="eastAsia" w:ascii="仿宋" w:hAnsi="仿宋" w:eastAsia="仿宋" w:cs="仿宋"/>
          <w:b w:val="0"/>
          <w:bCs w:val="0"/>
          <w:color w:val="auto"/>
          <w:sz w:val="30"/>
          <w:szCs w:val="30"/>
          <w:highlight w:val="none"/>
          <w:lang w:val="en-US" w:eastAsia="zh-CN"/>
        </w:rPr>
        <w:t xml:space="preserve">针对纳入整治的城镇雨洪排口31个（以推送雨洪排口30%计）、工业企业排口9个，提出切实可行的整治指导意见。</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4.4规范化建设</w:t>
      </w:r>
      <w:r/>
    </w:p>
    <w:p>
      <w:pPr>
        <w:numPr>
          <w:ilvl w:val="0"/>
          <w:numId w:val="0"/>
        </w:numPr>
        <w:ind w:right="0" w:firstLine="600"/>
        <w:jc w:val="both"/>
        <w:keepLines w:val="0"/>
        <w:keepNext w:val="0"/>
        <w:pageBreakBefore w:val="0"/>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选取铜山区境内淮河流域入河点位36个，安装水质、水量自动监测和视频监控装置，构建重点入河口水质水量监控体系，建设铜山区入河排污口动态管理系统。规范化建设主要服务设备配套清单见下表：</w:t>
      </w:r>
      <w:r/>
    </w:p>
    <w:tbl>
      <w:tblPr>
        <w:tblStyle w:val="755"/>
        <w:tblW w:w="10575" w:type="dxa"/>
        <w:tblInd w:w="-64" w:type="dxa"/>
        <w:tblLayout w:type="fixed"/>
        <w:tblCellMar>
          <w:left w:w="108" w:type="dxa"/>
          <w:top w:w="0" w:type="dxa"/>
          <w:right w:w="108" w:type="dxa"/>
          <w:bottom w:w="0" w:type="dxa"/>
        </w:tblCellMar>
        <w:tblLook w:val="04A0" w:firstRow="1" w:lastRow="0" w:firstColumn="1" w:lastColumn="0" w:noHBand="0" w:noVBand="1"/>
      </w:tblPr>
      <w:tblGrid>
        <w:gridCol w:w="497"/>
        <w:gridCol w:w="1247"/>
        <w:gridCol w:w="7401"/>
        <w:gridCol w:w="727"/>
        <w:gridCol w:w="703"/>
      </w:tblGrid>
      <w:tr>
        <w:trPr>
          <w:trHeight w:val="23"/>
        </w:trPr>
        <w:tc>
          <w:tcPr>
            <w:gridSpan w:val="5"/>
            <w:tcBorders>
              <w:top w:val="none" w:color="000000" w:sz="4" w:space="0"/>
              <w:left w:val="none" w:color="000000" w:sz="4" w:space="0"/>
              <w:bottom w:val="none" w:color="000000" w:sz="4" w:space="0"/>
              <w:right w:val="none" w:color="000000" w:sz="4" w:space="0"/>
            </w:tcBorders>
            <w:tcW w:w="10575"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bidi="ar"/>
              </w:rPr>
              <w:t xml:space="preserve">规范化建设主要服务设备配套清单</w:t>
            </w:r>
            <w:r/>
          </w:p>
        </w:tc>
      </w:tr>
      <w:tr>
        <w:trPr>
          <w:trHeight w:val="23"/>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计量单位</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工程量</w:t>
            </w:r>
            <w:r/>
          </w:p>
        </w:tc>
      </w:tr>
      <w:tr>
        <w:trPr>
          <w:trHeight w:val="2179"/>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both"/>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
              </w:rPr>
              <w:t xml:space="preserve">监测站点环保设施</w:t>
            </w:r>
            <w:r>
              <w:rPr>
                <w:rFonts w:hint="eastAsia" w:ascii="仿宋" w:hAnsi="仿宋" w:eastAsia="仿宋" w:cs="仿宋"/>
                <w:b w:val="0"/>
                <w:bCs w:val="0"/>
                <w:color w:val="auto"/>
                <w:sz w:val="24"/>
                <w:szCs w:val="24"/>
                <w:highlight w:val="none"/>
                <w:lang w:bidi="ar"/>
              </w:rPr>
              <w:t xml:space="preserve">标</w:t>
            </w:r>
            <w:r>
              <w:rPr>
                <w:rFonts w:hint="eastAsia" w:ascii="仿宋" w:hAnsi="仿宋" w:eastAsia="仿宋" w:cs="仿宋"/>
                <w:b w:val="0"/>
                <w:bCs w:val="0"/>
                <w:color w:val="auto"/>
                <w:sz w:val="24"/>
                <w:szCs w:val="24"/>
                <w:highlight w:val="none"/>
                <w:lang w:val="en-US" w:eastAsia="zh-CN" w:bidi="ar"/>
              </w:rPr>
              <w:t xml:space="preserve">识</w:t>
            </w:r>
            <w:r>
              <w:rPr>
                <w:rFonts w:hint="eastAsia" w:ascii="仿宋" w:hAnsi="仿宋" w:eastAsia="仿宋" w:cs="仿宋"/>
                <w:b w:val="0"/>
                <w:bCs w:val="0"/>
                <w:color w:val="auto"/>
                <w:sz w:val="24"/>
                <w:szCs w:val="24"/>
                <w:highlight w:val="none"/>
                <w:lang w:bidi="ar"/>
              </w:rPr>
              <w:t xml:space="preserve">牌</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numPr>
                <w:ilvl w:val="0"/>
                <w:numId w:val="4"/>
              </w:num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bidi="ar"/>
              </w:rPr>
              <w:outlineLvl w:val="9"/>
            </w:pPr>
            <w:r>
              <w:rPr>
                <w:rFonts w:hint="eastAsia" w:ascii="仿宋" w:hAnsi="仿宋" w:eastAsia="仿宋" w:cs="仿宋"/>
                <w:b w:val="0"/>
                <w:bCs w:val="0"/>
                <w:color w:val="auto"/>
                <w:sz w:val="24"/>
                <w:szCs w:val="24"/>
                <w:highlight w:val="none"/>
                <w:lang w:val="en-US" w:eastAsia="zh-CN" w:bidi="ar"/>
              </w:rPr>
              <w:t xml:space="preserve">立柱式标识牌：</w:t>
            </w:r>
            <w:r>
              <w:rPr>
                <w:rFonts w:hint="eastAsia" w:ascii="仿宋" w:hAnsi="仿宋" w:eastAsia="仿宋" w:cs="仿宋"/>
                <w:b w:val="0"/>
                <w:bCs w:val="0"/>
                <w:color w:val="auto"/>
                <w:sz w:val="24"/>
                <w:szCs w:val="24"/>
                <w:highlight w:val="none"/>
                <w:lang w:bidi="ar"/>
              </w:rPr>
              <w:t xml:space="preserve">外形尺寸≥900mm×600mm；采用冷轧钢板，边框采用铝槽；</w:t>
            </w:r>
            <w:r/>
          </w:p>
          <w:p>
            <w:pPr>
              <w:numPr>
                <w:ilvl w:val="0"/>
                <w:numId w:val="4"/>
              </w:numPr>
              <w:jc w:val="left"/>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
              </w:rPr>
              <w:t xml:space="preserve">平面固定式标识牌：站房外</w:t>
            </w:r>
            <w:r>
              <w:rPr>
                <w:rFonts w:hint="eastAsia" w:ascii="仿宋" w:hAnsi="仿宋" w:eastAsia="仿宋" w:cs="仿宋"/>
                <w:b w:val="0"/>
                <w:bCs w:val="0"/>
                <w:color w:val="auto"/>
                <w:sz w:val="24"/>
                <w:szCs w:val="24"/>
                <w:highlight w:val="none"/>
                <w:lang w:bidi="ar"/>
              </w:rPr>
              <w:t xml:space="preserve">尺寸≥</w:t>
            </w:r>
            <w:r>
              <w:rPr>
                <w:rFonts w:hint="eastAsia" w:ascii="仿宋" w:hAnsi="仿宋" w:eastAsia="仿宋" w:cs="仿宋"/>
                <w:b w:val="0"/>
                <w:bCs w:val="0"/>
                <w:color w:val="auto"/>
                <w:sz w:val="24"/>
                <w:szCs w:val="24"/>
                <w:highlight w:val="none"/>
                <w:lang w:val="en-US" w:eastAsia="zh-CN" w:bidi="ar"/>
              </w:rPr>
              <w:t xml:space="preserve">300mm</w:t>
            </w:r>
            <w:r>
              <w:rPr>
                <w:rFonts w:hint="eastAsia" w:ascii="仿宋" w:hAnsi="仿宋" w:eastAsia="仿宋" w:cs="仿宋"/>
                <w:b w:val="0"/>
                <w:bCs w:val="0"/>
                <w:color w:val="auto"/>
                <w:sz w:val="24"/>
                <w:szCs w:val="24"/>
                <w:highlight w:val="none"/>
                <w:lang w:bidi="ar"/>
              </w:rPr>
              <w:t xml:space="preserve">×</w:t>
            </w:r>
            <w:r>
              <w:rPr>
                <w:rFonts w:hint="eastAsia" w:ascii="仿宋" w:hAnsi="仿宋" w:eastAsia="仿宋" w:cs="仿宋"/>
                <w:b w:val="0"/>
                <w:bCs w:val="0"/>
                <w:color w:val="auto"/>
                <w:sz w:val="24"/>
                <w:szCs w:val="24"/>
                <w:highlight w:val="none"/>
                <w:lang w:val="en-US" w:eastAsia="zh-CN" w:bidi="ar"/>
              </w:rPr>
              <w:t xml:space="preserve">500mm</w:t>
            </w:r>
            <w:r>
              <w:rPr>
                <w:rFonts w:hint="eastAsia" w:ascii="仿宋" w:hAnsi="仿宋" w:eastAsia="仿宋" w:cs="仿宋"/>
                <w:b w:val="0"/>
                <w:bCs w:val="0"/>
                <w:color w:val="auto"/>
                <w:sz w:val="24"/>
                <w:szCs w:val="24"/>
                <w:highlight w:val="none"/>
                <w:lang w:eastAsia="zh-CN" w:bidi="ar"/>
              </w:rPr>
              <w:t xml:space="preserve">；</w:t>
            </w:r>
            <w:r>
              <w:rPr>
                <w:rFonts w:hint="eastAsia" w:ascii="仿宋" w:hAnsi="仿宋" w:eastAsia="仿宋" w:cs="仿宋"/>
                <w:b w:val="0"/>
                <w:bCs w:val="0"/>
                <w:color w:val="auto"/>
                <w:sz w:val="24"/>
                <w:szCs w:val="24"/>
                <w:highlight w:val="none"/>
                <w:lang w:val="en-US" w:eastAsia="zh-CN" w:bidi="ar"/>
              </w:rPr>
              <w:t xml:space="preserve">采用亚克力板；</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val="en-US" w:eastAsia="zh-CN" w:bidi="ar"/>
              </w:rPr>
              <w:t xml:space="preserve">3</w:t>
            </w:r>
            <w:r>
              <w:rPr>
                <w:rFonts w:hint="eastAsia" w:ascii="仿宋" w:hAnsi="仿宋" w:eastAsia="仿宋" w:cs="仿宋"/>
                <w:b w:val="0"/>
                <w:bCs w:val="0"/>
                <w:color w:val="auto"/>
                <w:sz w:val="24"/>
                <w:szCs w:val="24"/>
                <w:highlight w:val="none"/>
                <w:lang w:bidi="ar"/>
              </w:rPr>
              <w:t xml:space="preserve">、表面文字、图案清晰，色泽一致，符合</w:t>
            </w:r>
            <w:r>
              <w:rPr>
                <w:rFonts w:hint="eastAsia" w:ascii="仿宋" w:hAnsi="仿宋" w:eastAsia="仿宋" w:cs="仿宋"/>
                <w:color w:val="auto"/>
                <w:sz w:val="24"/>
                <w:szCs w:val="24"/>
                <w:highlight w:val="none"/>
              </w:rPr>
              <w:t xml:space="preserve">《入河入海排污口监督管理技术指南入河排污口规范化建设》(HJ1386-2024)</w:t>
            </w:r>
            <w:r>
              <w:rPr>
                <w:rFonts w:hint="eastAsia" w:ascii="仿宋" w:hAnsi="仿宋" w:eastAsia="仿宋" w:cs="仿宋"/>
                <w:b w:val="0"/>
                <w:bCs w:val="0"/>
                <w:color w:val="auto"/>
                <w:sz w:val="24"/>
                <w:szCs w:val="24"/>
                <w:highlight w:val="none"/>
                <w:lang w:bidi="ar"/>
              </w:rPr>
              <w:t xml:space="preserve">等要求；</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val="en-US" w:eastAsia="zh-CN" w:bidi="ar"/>
              </w:rPr>
              <w:t xml:space="preserve">4</w:t>
            </w:r>
            <w:r>
              <w:rPr>
                <w:rFonts w:hint="eastAsia" w:ascii="仿宋" w:hAnsi="仿宋" w:eastAsia="仿宋" w:cs="仿宋"/>
                <w:b w:val="0"/>
                <w:bCs w:val="0"/>
                <w:color w:val="auto"/>
                <w:sz w:val="24"/>
                <w:szCs w:val="24"/>
                <w:highlight w:val="none"/>
                <w:lang w:bidi="ar"/>
              </w:rPr>
              <w:t xml:space="preserve">、含钢管立柱、基础及其他配套设施；</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36</w:t>
            </w:r>
            <w:r/>
          </w:p>
        </w:tc>
      </w:tr>
      <w:tr>
        <w:trPr>
          <w:trHeight w:val="23"/>
        </w:trPr>
        <w:tc>
          <w:tcPr>
            <w:gridSpan w:val="5"/>
            <w:tcBorders>
              <w:top w:val="single" w:color="000000" w:sz="4" w:space="0"/>
              <w:left w:val="single" w:color="000000" w:sz="4" w:space="0"/>
              <w:bottom w:val="single" w:color="000000" w:sz="4" w:space="0"/>
              <w:right w:val="single" w:color="000000" w:sz="4" w:space="0"/>
            </w:tcBorders>
            <w:tcW w:w="10575"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rPr>
              <w:outlineLvl w:val="9"/>
            </w:pPr>
            <w:r>
              <w:rPr>
                <w:rFonts w:hint="eastAsia" w:ascii="仿宋" w:hAnsi="仿宋" w:eastAsia="仿宋" w:cs="仿宋"/>
                <w:b/>
                <w:bCs/>
                <w:color w:val="auto"/>
                <w:sz w:val="24"/>
                <w:szCs w:val="24"/>
                <w:highlight w:val="none"/>
                <w:lang w:bidi="ar"/>
              </w:rPr>
              <w:t xml:space="preserve">入河排污口水质监控体系</w:t>
            </w:r>
            <w:r/>
          </w:p>
        </w:tc>
      </w:tr>
      <w:tr>
        <w:trPr>
          <w:trHeight w:val="2723"/>
        </w:trPr>
        <w:tc>
          <w:tcPr>
            <w:tcBorders>
              <w:top w:val="single" w:color="000000" w:sz="4" w:space="0"/>
              <w:left w:val="single" w:color="000000"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2</w:t>
            </w:r>
            <w:r/>
          </w:p>
        </w:tc>
        <w:tc>
          <w:tcPr>
            <w:tcBorders>
              <w:top w:val="single" w:color="000000" w:sz="4" w:space="0"/>
              <w:left w:val="single" w:color="000000" w:sz="4" w:space="0"/>
              <w:right w:val="single" w:color="000000" w:sz="4" w:space="0"/>
            </w:tcBorders>
            <w:tcW w:w="124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bidi="ar"/>
              </w:rPr>
              <w:outlineLvl w:val="9"/>
            </w:pPr>
            <w:r>
              <w:rPr>
                <w:rFonts w:hint="eastAsia" w:ascii="仿宋" w:hAnsi="仿宋" w:eastAsia="仿宋" w:cs="仿宋"/>
                <w:b w:val="0"/>
                <w:bCs w:val="0"/>
                <w:color w:val="auto"/>
                <w:sz w:val="24"/>
                <w:szCs w:val="24"/>
                <w:highlight w:val="none"/>
                <w:lang w:bidi="ar"/>
              </w:rPr>
              <w:t xml:space="preserve">水质自动监测装置</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numPr>
                <w:ilvl w:val="0"/>
                <w:numId w:val="5"/>
              </w:numPr>
              <w:jc w:val="left"/>
              <w:keepLines w:val="0"/>
              <w:keepNext w:val="0"/>
              <w:pageBreakBefore w:val="0"/>
              <w:spacing w:line="240" w:lineRule="auto"/>
              <w:widowControl/>
              <w:rPr>
                <w:rFonts w:hint="eastAsia" w:ascii="仿宋" w:hAnsi="仿宋" w:eastAsia="仿宋" w:cs="仿宋"/>
                <w:b/>
                <w:bCs/>
                <w:i w:val="0"/>
                <w:iCs w:val="0"/>
                <w:color w:val="auto"/>
                <w:sz w:val="24"/>
                <w:szCs w:val="24"/>
                <w:highlight w:val="none"/>
                <w:u w:val="none"/>
                <w:lang w:val="en-US" w:eastAsia="zh-CN" w:bidi="ar"/>
              </w:rPr>
              <w:outlineLvl w:val="9"/>
            </w:pPr>
            <w:r>
              <w:rPr>
                <w:rFonts w:hint="eastAsia" w:ascii="仿宋" w:hAnsi="仿宋" w:eastAsia="仿宋" w:cs="仿宋"/>
                <w:b w:val="0"/>
                <w:bCs w:val="0"/>
                <w:i w:val="0"/>
                <w:iCs w:val="0"/>
                <w:color w:val="auto"/>
                <w:sz w:val="24"/>
                <w:szCs w:val="24"/>
                <w:highlight w:val="none"/>
                <w:u w:val="none"/>
                <w:lang w:val="en-US" w:eastAsia="zh-CN" w:bidi="ar"/>
              </w:rPr>
              <w:t xml:space="preserve">分析单元：五参数水质在线监测仪</w:t>
            </w:r>
            <w:r>
              <w:rPr>
                <w:rFonts w:hint="eastAsia" w:ascii="仿宋" w:hAnsi="仿宋" w:eastAsia="仿宋" w:cs="仿宋"/>
                <w:b w:val="0"/>
                <w:bCs w:val="0"/>
                <w:color w:val="auto"/>
                <w:sz w:val="24"/>
                <w:szCs w:val="24"/>
                <w:highlight w:val="none"/>
                <w:lang w:bidi="ar"/>
              </w:rPr>
              <w:t xml:space="preserve">、</w:t>
            </w:r>
            <w:r>
              <w:rPr>
                <w:rFonts w:hint="eastAsia" w:ascii="仿宋" w:hAnsi="仿宋" w:eastAsia="仿宋" w:cs="仿宋"/>
                <w:b w:val="0"/>
                <w:bCs w:val="0"/>
                <w:i w:val="0"/>
                <w:iCs w:val="0"/>
                <w:color w:val="auto"/>
                <w:sz w:val="24"/>
                <w:szCs w:val="24"/>
                <w:highlight w:val="none"/>
                <w:u w:val="none"/>
                <w:lang w:val="en-US" w:eastAsia="zh-CN" w:bidi="ar"/>
              </w:rPr>
              <w:t xml:space="preserve">CODcr水质在线  分析仪</w:t>
            </w:r>
            <w:r>
              <w:rPr>
                <w:rFonts w:hint="eastAsia" w:ascii="仿宋" w:hAnsi="仿宋" w:eastAsia="仿宋" w:cs="仿宋"/>
                <w:b w:val="0"/>
                <w:bCs w:val="0"/>
                <w:color w:val="auto"/>
                <w:sz w:val="24"/>
                <w:szCs w:val="24"/>
                <w:highlight w:val="none"/>
                <w:lang w:bidi="ar"/>
              </w:rPr>
              <w:t xml:space="preserve">、</w:t>
            </w:r>
            <w:r>
              <w:rPr>
                <w:rFonts w:hint="eastAsia" w:ascii="仿宋" w:hAnsi="仿宋" w:eastAsia="仿宋" w:cs="仿宋"/>
                <w:b w:val="0"/>
                <w:bCs w:val="0"/>
                <w:i w:val="0"/>
                <w:iCs w:val="0"/>
                <w:color w:val="auto"/>
                <w:sz w:val="24"/>
                <w:szCs w:val="24"/>
                <w:highlight w:val="none"/>
                <w:u w:val="none"/>
                <w:lang w:val="en-US" w:eastAsia="zh-CN" w:bidi="ar"/>
              </w:rPr>
              <w:t xml:space="preserve">氨氮在线分析仪、总磷在线分析仪及总氮在线分析仪；检测参数：CODcr、氨氮、总磷、总氮、PH、溶解氧等；</w:t>
            </w:r>
            <w:r>
              <w:rPr>
                <w:rFonts w:hint="eastAsia" w:ascii="仿宋" w:hAnsi="仿宋" w:eastAsia="仿宋" w:cs="仿宋"/>
                <w:b/>
                <w:bCs/>
                <w:i w:val="0"/>
                <w:iCs w:val="0"/>
                <w:color w:val="auto"/>
                <w:sz w:val="24"/>
                <w:szCs w:val="24"/>
                <w:highlight w:val="none"/>
                <w:u w:val="none"/>
                <w:lang w:val="en-US" w:eastAsia="zh-CN" w:bidi="ar"/>
              </w:rPr>
              <w:t xml:space="preserve">其他详细参数详见附件2；</w:t>
            </w:r>
            <w:r/>
          </w:p>
          <w:p>
            <w:pPr>
              <w:numPr>
                <w:ilvl w:val="0"/>
                <w:numId w:val="0"/>
              </w:numPr>
              <w:jc w:val="both"/>
              <w:keepLines w:val="0"/>
              <w:keepNext w:val="0"/>
              <w:pageBreakBefore w:val="0"/>
              <w:spacing w:after="120" w:afterAutospacing="0"/>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b w:val="0"/>
                <w:bCs w:val="0"/>
                <w:i w:val="0"/>
                <w:iCs w:val="0"/>
                <w:color w:val="auto"/>
                <w:sz w:val="24"/>
                <w:szCs w:val="24"/>
                <w:highlight w:val="none"/>
                <w:u w:val="none"/>
                <w:lang w:val="en-US" w:eastAsia="zh-CN" w:bidi="ar"/>
              </w:rPr>
              <w:t xml:space="preserve">2.采水单元：DN25PPR采水管路、采水电缆铜3线*2.5平方、保温材料（含伴热线、橡塑保温棉）、PVC护套管、PVC排水管、安装辅材、潜水泵组件（功率不小于1.5kw）、水浮筒及航标灯。</w:t>
            </w:r>
            <w:r/>
          </w:p>
          <w:p>
            <w:pPr>
              <w:numPr>
                <w:ilvl w:val="0"/>
                <w:numId w:val="0"/>
              </w:numPr>
              <w:jc w:val="left"/>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outlineLvl w:val="9"/>
            </w:pPr>
            <w:r>
              <w:rPr>
                <w:rFonts w:hint="eastAsia" w:ascii="仿宋" w:hAnsi="仿宋" w:eastAsia="仿宋" w:cs="仿宋"/>
                <w:b w:val="0"/>
                <w:bCs w:val="0"/>
                <w:i w:val="0"/>
                <w:iCs w:val="0"/>
                <w:color w:val="auto"/>
                <w:sz w:val="24"/>
                <w:szCs w:val="24"/>
                <w:highlight w:val="none"/>
                <w:u w:val="none"/>
                <w:lang w:val="en-US" w:eastAsia="zh-CN" w:bidi="ar"/>
              </w:rPr>
              <w:t xml:space="preserve">3.控制单元：由触摸屏工控机、可编辑控制器及控制元件等组成，PLC系统可按照设定程序完成系统取配水控制，启动测试，润洗，反吹等系列动作，同时可监测系统状态，并根据系统状态对系统动作做出相应调整。</w:t>
            </w:r>
            <w:r/>
          </w:p>
          <w:p>
            <w:pPr>
              <w:jc w:val="both"/>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b w:val="0"/>
                <w:bCs w:val="0"/>
                <w:i w:val="0"/>
                <w:iCs w:val="0"/>
                <w:color w:val="auto"/>
                <w:sz w:val="24"/>
                <w:szCs w:val="24"/>
                <w:highlight w:val="none"/>
                <w:u w:val="none"/>
                <w:lang w:val="en-US" w:eastAsia="zh-CN" w:bidi="ar"/>
              </w:rPr>
              <w:t xml:space="preserve">4.数据采集传输单元：以现场监控软件包为核心，配合模拟量和数字量采集模块，串口模块、485模块实现监控功能。现场控制软件包含系统管路图及实时状态显示，仪器状态及实时数据显示，数据查询/导出/自动备份功能、参数设置功能、报警信息显示、用户管理功能等。</w:t>
            </w:r>
            <w:r/>
          </w:p>
          <w:p>
            <w:pPr>
              <w:jc w:val="both"/>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b w:val="0"/>
                <w:bCs w:val="0"/>
                <w:i w:val="0"/>
                <w:iCs w:val="0"/>
                <w:color w:val="auto"/>
                <w:sz w:val="24"/>
                <w:szCs w:val="24"/>
                <w:highlight w:val="none"/>
                <w:u w:val="none"/>
                <w:lang w:val="en-US" w:eastAsia="zh-CN" w:bidi="ar"/>
              </w:rPr>
              <w:t xml:space="preserve">5.机柜：一体式户外机柜，碳钢防腐烤漆，防护等级≥IP55，占地尺寸不超过1.5平方米，内置蓄电池UPS和空调。</w:t>
            </w:r>
            <w:r/>
          </w:p>
          <w:p>
            <w:pPr>
              <w:jc w:val="both"/>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b w:val="0"/>
                <w:bCs w:val="0"/>
                <w:i w:val="0"/>
                <w:iCs w:val="0"/>
                <w:color w:val="auto"/>
                <w:sz w:val="24"/>
                <w:szCs w:val="24"/>
                <w:highlight w:val="none"/>
                <w:u w:val="none"/>
                <w:lang w:val="en-US" w:eastAsia="zh-CN" w:bidi="ar"/>
              </w:rPr>
              <w:t xml:space="preserve">6.防雷：防雷器和通讯线路防雷器采用优质防雷模块，有效防止雷击对系统造成的损坏。内部防雷装置由等电位连接系统、共用接地系统、屏蔽系统、合理布线系统、浪涌保护器等组成，主要用于减小和防止雷电流在需防空间内所产生的电磁效应，包括通讯系统、供电系统、视频系统、仪器设备等</w:t>
            </w:r>
            <w:r/>
          </w:p>
          <w:p>
            <w:pPr>
              <w:jc w:val="both"/>
              <w:widowControl w:val="off"/>
              <w:rPr>
                <w:rFonts w:hint="eastAsia" w:ascii="仿宋" w:hAnsi="仿宋" w:eastAsia="仿宋" w:cs="仿宋"/>
                <w:b w:val="0"/>
                <w:bCs w:val="0"/>
                <w:color w:val="auto"/>
                <w:sz w:val="24"/>
                <w:szCs w:val="24"/>
                <w:highlight w:val="none"/>
                <w:lang w:eastAsia="zh-CN" w:bidi="ar"/>
              </w:rPr>
            </w:pPr>
            <w:r>
              <w:rPr>
                <w:rFonts w:hint="eastAsia" w:ascii="仿宋" w:hAnsi="仿宋" w:eastAsia="仿宋" w:cs="仿宋"/>
                <w:b w:val="0"/>
                <w:bCs w:val="0"/>
                <w:i w:val="0"/>
                <w:iCs w:val="0"/>
                <w:color w:val="auto"/>
                <w:sz w:val="24"/>
                <w:szCs w:val="24"/>
                <w:highlight w:val="none"/>
                <w:u w:val="none"/>
                <w:lang w:val="en-US" w:eastAsia="zh-CN" w:bidi="ar"/>
              </w:rPr>
              <w:t xml:space="preserve">7、含供电装置、基础及其他相关配套设施等；</w:t>
            </w:r>
            <w:r/>
          </w:p>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val="en-US" w:eastAsia="zh-CN" w:bidi="ar"/>
              </w:rPr>
              <w:t xml:space="preserve">8.</w:t>
            </w:r>
            <w:r>
              <w:rPr>
                <w:rFonts w:hint="eastAsia" w:ascii="仿宋" w:hAnsi="仿宋" w:eastAsia="仿宋" w:cs="仿宋"/>
                <w:color w:val="auto"/>
                <w:sz w:val="24"/>
                <w:szCs w:val="24"/>
                <w:highlight w:val="none"/>
                <w:lang w:val="en-US" w:eastAsia="zh-CN" w:bidi="ar-SA"/>
              </w:rPr>
              <w:t xml:space="preserve">技术参数要求符合国家有关法律法规和行业标准</w:t>
            </w:r>
            <w:r/>
          </w:p>
        </w:tc>
        <w:tc>
          <w:tcPr>
            <w:tcBorders>
              <w:top w:val="single" w:color="000000" w:sz="4" w:space="0"/>
              <w:left w:val="single" w:color="000000" w:sz="4" w:space="0"/>
              <w:right w:val="single" w:color="000000" w:sz="4" w:space="0"/>
            </w:tcBorders>
            <w:tcW w:w="7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bidi="ar"/>
              </w:rPr>
              <w:t xml:space="preserve">套</w:t>
            </w:r>
            <w:r/>
          </w:p>
        </w:tc>
        <w:tc>
          <w:tcPr>
            <w:tcBorders>
              <w:top w:val="single" w:color="000000" w:sz="4" w:space="0"/>
              <w:left w:val="single" w:color="000000" w:sz="4" w:space="0"/>
              <w:right w:val="single" w:color="000000" w:sz="4" w:space="0"/>
            </w:tcBorders>
            <w:tcW w:w="70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36</w:t>
            </w:r>
            <w:r/>
          </w:p>
        </w:tc>
      </w:tr>
      <w:tr>
        <w:trPr>
          <w:trHeight w:val="90"/>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水量自动监测装置</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numPr>
                <w:ilvl w:val="0"/>
                <w:numId w:val="6"/>
              </w:numPr>
              <w:jc w:val="left"/>
              <w:keepLines w:val="0"/>
              <w:keepNext w:val="0"/>
              <w:pageBreakBefore w:val="0"/>
              <w:spacing w:line="24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雷达</w:t>
            </w:r>
            <w:r>
              <w:rPr>
                <w:rFonts w:hint="eastAsia" w:ascii="仿宋" w:hAnsi="仿宋" w:eastAsia="仿宋" w:cs="仿宋"/>
                <w:color w:val="auto"/>
                <w:sz w:val="24"/>
                <w:szCs w:val="24"/>
                <w:highlight w:val="none"/>
                <w:lang w:val="en-US" w:eastAsia="zh-CN"/>
              </w:rPr>
              <w:t xml:space="preserve">流速仪/</w:t>
            </w:r>
            <w:r>
              <w:rPr>
                <w:rFonts w:hint="eastAsia" w:ascii="仿宋" w:hAnsi="仿宋" w:eastAsia="仿宋" w:cs="仿宋"/>
                <w:color w:val="auto"/>
                <w:sz w:val="24"/>
                <w:szCs w:val="24"/>
                <w:highlight w:val="none"/>
              </w:rPr>
              <w:t xml:space="preserve">流量计等自动监测装备，流量范围：10L/s~10m3/s等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2、含</w:t>
            </w:r>
            <w:r>
              <w:rPr>
                <w:rFonts w:hint="eastAsia" w:ascii="仿宋" w:hAnsi="仿宋" w:eastAsia="仿宋" w:cs="仿宋"/>
                <w:color w:val="auto"/>
                <w:sz w:val="24"/>
                <w:szCs w:val="24"/>
                <w:highlight w:val="none"/>
                <w:lang w:val="en-US" w:eastAsia="zh-CN"/>
              </w:rPr>
              <w:t xml:space="preserve">供电装置</w:t>
            </w:r>
            <w:r>
              <w:rPr>
                <w:rFonts w:hint="eastAsia" w:ascii="仿宋" w:hAnsi="仿宋" w:eastAsia="仿宋" w:cs="仿宋"/>
                <w:color w:val="auto"/>
                <w:sz w:val="24"/>
                <w:szCs w:val="24"/>
                <w:highlight w:val="none"/>
              </w:rPr>
              <w:t xml:space="preserve">、数据传输及其他相关配套设施等</w:t>
            </w:r>
            <w:r>
              <w:rPr>
                <w:rFonts w:hint="eastAsia" w:ascii="仿宋" w:hAnsi="仿宋" w:eastAsia="仿宋" w:cs="仿宋"/>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b/>
                <w:bCs/>
                <w:color w:val="auto"/>
                <w:sz w:val="24"/>
                <w:szCs w:val="24"/>
                <w:highlight w:val="none"/>
              </w:rPr>
              <w:t xml:space="preserve">流量计</w:t>
            </w:r>
            <w:r>
              <w:rPr>
                <w:rFonts w:hint="eastAsia" w:ascii="仿宋" w:hAnsi="仿宋" w:eastAsia="仿宋" w:cs="仿宋"/>
                <w:b/>
                <w:bCs/>
                <w:color w:val="auto"/>
                <w:sz w:val="24"/>
                <w:szCs w:val="24"/>
                <w:highlight w:val="none"/>
                <w:lang w:val="en-US" w:eastAsia="zh-CN"/>
              </w:rPr>
              <w:t xml:space="preserve">其他参数详见附件2；</w:t>
            </w:r>
            <w:r/>
          </w:p>
          <w:p>
            <w:pPr>
              <w:numPr>
                <w:ilvl w:val="0"/>
                <w:numId w:val="0"/>
              </w:numPr>
              <w:jc w:val="both"/>
              <w:spacing w:after="120" w:afterAutospacing="0"/>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
              </w:rPr>
              <w:t xml:space="preserve">4</w:t>
            </w:r>
            <w:r>
              <w:rPr>
                <w:rFonts w:hint="eastAsia" w:ascii="仿宋" w:hAnsi="仿宋" w:eastAsia="仿宋" w:cs="仿宋"/>
                <w:color w:val="auto"/>
                <w:sz w:val="24"/>
                <w:szCs w:val="24"/>
                <w:highlight w:val="none"/>
                <w:lang w:val="en-US" w:eastAsia="zh-CN" w:bidi="ar-SA"/>
              </w:rPr>
              <w:t xml:space="preserve">、技术参数要求符合国家有关法律法规和行业标准。</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36</w:t>
            </w:r>
            <w:r/>
          </w:p>
        </w:tc>
      </w:tr>
      <w:tr>
        <w:trPr>
          <w:trHeight w:val="1657"/>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lang w:eastAsia="zh-CN"/>
              </w:rPr>
              <w:outlineLvl w:val="9"/>
            </w:pPr>
            <w:r>
              <w:rPr>
                <w:rFonts w:hint="eastAsia" w:ascii="仿宋" w:hAnsi="仿宋" w:eastAsia="仿宋" w:cs="仿宋"/>
                <w:b w:val="0"/>
                <w:bCs w:val="0"/>
                <w:color w:val="auto"/>
                <w:sz w:val="24"/>
                <w:szCs w:val="24"/>
                <w:highlight w:val="none"/>
                <w:lang w:bidi="ar"/>
              </w:rPr>
              <w:t xml:space="preserve">监控摄像</w:t>
            </w:r>
            <w:r>
              <w:rPr>
                <w:rFonts w:hint="eastAsia" w:ascii="仿宋" w:hAnsi="仿宋" w:eastAsia="仿宋" w:cs="仿宋"/>
                <w:b w:val="0"/>
                <w:bCs w:val="0"/>
                <w:color w:val="auto"/>
                <w:sz w:val="24"/>
                <w:szCs w:val="24"/>
                <w:highlight w:val="none"/>
                <w:lang w:eastAsia="zh-CN" w:bidi="ar"/>
              </w:rPr>
              <w:t xml:space="preserve">单元</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numPr>
                <w:ilvl w:val="0"/>
                <w:numId w:val="0"/>
              </w:numPr>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1、可实现24小时不间断监控，实时获取监控区域内清晰的监控图像；</w:t>
            </w:r>
            <w:r/>
          </w:p>
          <w:p>
            <w:pPr>
              <w:jc w:val="both"/>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2、采集设备（</w:t>
            </w:r>
            <w:r>
              <w:rPr>
                <w:rFonts w:hint="eastAsia" w:ascii="仿宋" w:hAnsi="仿宋" w:eastAsia="仿宋" w:cs="仿宋"/>
                <w:color w:val="auto"/>
                <w:sz w:val="24"/>
                <w:szCs w:val="24"/>
                <w:highlight w:val="none"/>
              </w:rPr>
              <w:t xml:space="preserve">高清球形摄像机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的分辨率不低于200万像素。</w:t>
            </w:r>
            <w:r/>
          </w:p>
          <w:p>
            <w:pPr>
              <w:jc w:val="both"/>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3、可实现全方位、多视角、无盲区、全天候式监控；</w:t>
            </w:r>
            <w:r/>
          </w:p>
          <w:p>
            <w:pPr>
              <w:jc w:val="both"/>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4、采用5G高速传输网络，实现监控影像的随时上传，和监控影像的随时调用提取；</w:t>
            </w:r>
            <w:r/>
          </w:p>
          <w:p>
            <w:pPr>
              <w:jc w:val="both"/>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5、安装有防护设施，实现各种天气状况下的正常运转；</w:t>
            </w:r>
            <w:r/>
          </w:p>
          <w:p>
            <w:pPr>
              <w:jc w:val="both"/>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6、硬盘录像机内置2块</w:t>
            </w:r>
            <w:r>
              <w:rPr>
                <w:rFonts w:hint="eastAsia" w:ascii="仿宋" w:hAnsi="仿宋" w:eastAsia="仿宋" w:cs="仿宋"/>
                <w:color w:val="auto"/>
                <w:sz w:val="24"/>
                <w:szCs w:val="24"/>
                <w:highlight w:val="none"/>
              </w:rPr>
              <w:t xml:space="preserve">容量≥</w:t>
            </w:r>
            <w:r>
              <w:rPr>
                <w:rFonts w:hint="eastAsia" w:ascii="仿宋" w:hAnsi="仿宋" w:eastAsia="仿宋" w:cs="仿宋"/>
                <w:color w:val="auto"/>
                <w:sz w:val="24"/>
                <w:szCs w:val="24"/>
                <w:highlight w:val="none"/>
                <w:lang w:val="en-US" w:eastAsia="zh-CN"/>
              </w:rPr>
              <w:t xml:space="preserve">4TB硬盘；</w:t>
            </w:r>
            <w:r/>
          </w:p>
          <w:p>
            <w:pPr>
              <w:jc w:val="both"/>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7、传输系统：8口交换机、路由器、传输网络等；</w:t>
            </w:r>
            <w:r/>
          </w:p>
          <w:p>
            <w:pPr>
              <w:jc w:val="both"/>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、含供电</w:t>
            </w:r>
            <w:r>
              <w:rPr>
                <w:rFonts w:hint="eastAsia" w:ascii="仿宋" w:hAnsi="仿宋" w:eastAsia="仿宋" w:cs="仿宋"/>
                <w:color w:val="auto"/>
                <w:sz w:val="24"/>
                <w:szCs w:val="24"/>
                <w:highlight w:val="none"/>
                <w:lang w:val="en-US" w:eastAsia="zh-CN"/>
              </w:rPr>
              <w:t xml:space="preserve">设施</w:t>
            </w:r>
            <w:r>
              <w:rPr>
                <w:rFonts w:hint="eastAsia" w:ascii="仿宋" w:hAnsi="仿宋" w:eastAsia="仿宋" w:cs="仿宋"/>
                <w:color w:val="auto"/>
                <w:sz w:val="24"/>
                <w:szCs w:val="24"/>
                <w:highlight w:val="none"/>
              </w:rPr>
              <w:t xml:space="preserve">、基础及其他配套设施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、智慧监控管理平台：平台支持多终端运行使用</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36</w:t>
            </w:r>
            <w:r/>
          </w:p>
        </w:tc>
      </w:tr>
      <w:tr>
        <w:trPr>
          <w:trHeight w:val="326"/>
        </w:trPr>
        <w:tc>
          <w:tcPr>
            <w:gridSpan w:val="5"/>
            <w:tcBorders>
              <w:top w:val="single" w:color="000000" w:sz="4" w:space="0"/>
              <w:left w:val="single" w:color="000000" w:sz="4" w:space="0"/>
              <w:bottom w:val="single" w:color="000000" w:sz="4" w:space="0"/>
              <w:right w:val="single" w:color="000000" w:sz="4" w:space="0"/>
            </w:tcBorders>
            <w:tcW w:w="10575"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rPr>
              <w:outlineLvl w:val="9"/>
            </w:pPr>
            <w:r>
              <w:rPr>
                <w:rFonts w:hint="eastAsia" w:ascii="仿宋" w:hAnsi="仿宋" w:eastAsia="仿宋" w:cs="仿宋"/>
                <w:b/>
                <w:bCs/>
                <w:color w:val="auto"/>
                <w:sz w:val="24"/>
                <w:szCs w:val="24"/>
                <w:highlight w:val="none"/>
                <w:lang w:bidi="ar"/>
              </w:rPr>
              <w:t xml:space="preserve">规范化采样设施</w:t>
            </w:r>
            <w:r/>
          </w:p>
        </w:tc>
      </w:tr>
      <w:tr>
        <w:trPr>
          <w:trHeight w:val="23"/>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采样平台</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numPr>
                <w:ilvl w:val="0"/>
                <w:numId w:val="7"/>
              </w:numPr>
              <w:jc w:val="left"/>
              <w:keepLines w:val="0"/>
              <w:keepNext w:val="0"/>
              <w:pageBreakBefore w:val="0"/>
              <w:spacing w:line="240" w:lineRule="auto"/>
              <w:widowControl/>
              <w:rPr>
                <w:rFonts w:hint="eastAsia" w:ascii="仿宋" w:hAnsi="仿宋" w:eastAsia="仿宋" w:cs="仿宋"/>
                <w:color w:val="auto"/>
                <w:sz w:val="21"/>
                <w:szCs w:val="24"/>
                <w:highlight w:val="none"/>
              </w:rPr>
              <w:outlineLvl w:val="9"/>
            </w:pPr>
            <w:r>
              <w:rPr>
                <w:rFonts w:hint="eastAsia" w:ascii="仿宋" w:hAnsi="仿宋" w:eastAsia="仿宋" w:cs="仿宋"/>
                <w:color w:val="auto"/>
                <w:sz w:val="21"/>
                <w:szCs w:val="24"/>
                <w:highlight w:val="none"/>
              </w:rPr>
              <w:t xml:space="preserve">采样平台，高2700mm,栏杆高500mm</w:t>
            </w:r>
            <w:r>
              <w:rPr>
                <w:rFonts w:hint="eastAsia" w:ascii="仿宋" w:hAnsi="仿宋" w:eastAsia="仿宋" w:cs="仿宋"/>
                <w:color w:val="auto"/>
                <w:sz w:val="21"/>
                <w:szCs w:val="24"/>
                <w:highlight w:val="none"/>
              </w:rPr>
              <w:br/>
            </w:r>
            <w:r>
              <w:rPr>
                <w:rFonts w:hint="eastAsia" w:ascii="仿宋" w:hAnsi="仿宋" w:eastAsia="仿宋" w:cs="仿宋"/>
                <w:color w:val="auto"/>
                <w:sz w:val="21"/>
                <w:szCs w:val="24"/>
                <w:highlight w:val="none"/>
              </w:rPr>
              <w:t xml:space="preserve">2、平台踏板：厚花纹钢板，宽900mm，长2600mm（可根据实际情况调整）；</w:t>
            </w:r>
            <w:r>
              <w:rPr>
                <w:rFonts w:hint="eastAsia" w:ascii="仿宋" w:hAnsi="仿宋" w:eastAsia="仿宋" w:cs="仿宋"/>
                <w:color w:val="auto"/>
                <w:sz w:val="21"/>
                <w:szCs w:val="24"/>
                <w:highlight w:val="none"/>
              </w:rPr>
              <w:br/>
            </w:r>
            <w:r>
              <w:rPr>
                <w:rFonts w:hint="eastAsia" w:ascii="仿宋" w:hAnsi="仿宋" w:eastAsia="仿宋" w:cs="仿宋"/>
                <w:color w:val="auto"/>
                <w:sz w:val="21"/>
                <w:szCs w:val="24"/>
                <w:highlight w:val="none"/>
              </w:rPr>
              <w:t xml:space="preserve">3、钢管栏杆：φ30*2钢管；</w:t>
            </w:r>
            <w:r>
              <w:rPr>
                <w:rFonts w:hint="eastAsia" w:ascii="仿宋" w:hAnsi="仿宋" w:eastAsia="仿宋" w:cs="仿宋"/>
                <w:color w:val="auto"/>
                <w:sz w:val="21"/>
                <w:szCs w:val="24"/>
                <w:highlight w:val="none"/>
              </w:rPr>
              <w:br/>
            </w:r>
            <w:r>
              <w:rPr>
                <w:rFonts w:hint="eastAsia" w:ascii="仿宋" w:hAnsi="仿宋" w:eastAsia="仿宋" w:cs="仿宋"/>
                <w:color w:val="auto"/>
                <w:sz w:val="21"/>
                <w:szCs w:val="24"/>
                <w:highlight w:val="none"/>
              </w:rPr>
              <w:t xml:space="preserve">4、含平台基础及其他配套设施</w:t>
            </w:r>
            <w:r/>
          </w:p>
          <w:p>
            <w:pPr>
              <w:numPr>
                <w:ilvl w:val="0"/>
                <w:numId w:val="0"/>
              </w:numPr>
              <w:jc w:val="left"/>
              <w:spacing w:after="100" w:line="259" w:lineRule="auto"/>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5、可根据采购人实际需求进行调整。</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36</w:t>
            </w:r>
            <w:r/>
          </w:p>
        </w:tc>
      </w:tr>
      <w:tr>
        <w:trPr>
          <w:trHeight w:val="23"/>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设备护栏、安全台阶</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1、加围栏后系统占地面积为2200</w:t>
            </w:r>
            <w:r>
              <w:rPr>
                <w:rFonts w:hint="eastAsia" w:ascii="仿宋" w:hAnsi="仿宋" w:eastAsia="仿宋" w:cs="仿宋"/>
                <w:b w:val="0"/>
                <w:bCs w:val="0"/>
                <w:color w:val="auto"/>
                <w:sz w:val="24"/>
                <w:szCs w:val="24"/>
                <w:highlight w:val="none"/>
                <w:lang w:val="en-US" w:eastAsia="zh-CN" w:bidi="ar"/>
              </w:rPr>
              <w:t xml:space="preserve">mm</w:t>
            </w:r>
            <w:r>
              <w:rPr>
                <w:rFonts w:hint="eastAsia" w:ascii="仿宋" w:hAnsi="仿宋" w:eastAsia="仿宋" w:cs="仿宋"/>
                <w:b w:val="0"/>
                <w:bCs w:val="0"/>
                <w:color w:val="auto"/>
                <w:sz w:val="24"/>
                <w:szCs w:val="24"/>
                <w:highlight w:val="none"/>
                <w:lang w:bidi="ar"/>
              </w:rPr>
              <w:t xml:space="preserve">*1500mm，可根据现场实际情况做相应调整</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36</w:t>
            </w:r>
            <w:r/>
          </w:p>
        </w:tc>
      </w:tr>
      <w:tr>
        <w:trPr>
          <w:trHeight w:val="23"/>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标志警示牌</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eastAsia="zh-CN"/>
              </w:rPr>
              <w:outlineLvl w:val="9"/>
            </w:pPr>
            <w:r>
              <w:rPr>
                <w:rFonts w:hint="eastAsia" w:ascii="仿宋" w:hAnsi="仿宋" w:eastAsia="仿宋" w:cs="仿宋"/>
                <w:b w:val="0"/>
                <w:bCs w:val="0"/>
                <w:color w:val="auto"/>
                <w:sz w:val="24"/>
                <w:szCs w:val="24"/>
                <w:highlight w:val="none"/>
                <w:lang w:bidi="ar"/>
              </w:rPr>
              <w:t xml:space="preserve">1、方形800</w:t>
            </w:r>
            <w:r>
              <w:rPr>
                <w:rFonts w:hint="eastAsia" w:ascii="仿宋" w:hAnsi="仿宋" w:eastAsia="仿宋" w:cs="仿宋"/>
                <w:b w:val="0"/>
                <w:bCs w:val="0"/>
                <w:color w:val="auto"/>
                <w:sz w:val="24"/>
                <w:szCs w:val="24"/>
                <w:highlight w:val="none"/>
                <w:lang w:val="en-US" w:eastAsia="zh-CN" w:bidi="ar"/>
              </w:rPr>
              <w:t xml:space="preserve">mm</w:t>
            </w:r>
            <w:r>
              <w:rPr>
                <w:rFonts w:hint="eastAsia" w:ascii="仿宋" w:hAnsi="仿宋" w:eastAsia="仿宋" w:cs="仿宋"/>
                <w:b w:val="0"/>
                <w:bCs w:val="0"/>
                <w:color w:val="auto"/>
                <w:sz w:val="24"/>
                <w:szCs w:val="24"/>
                <w:highlight w:val="none"/>
                <w:lang w:bidi="ar"/>
              </w:rPr>
              <w:t xml:space="preserve">*800</w:t>
            </w:r>
            <w:r>
              <w:rPr>
                <w:rFonts w:hint="eastAsia" w:ascii="仿宋" w:hAnsi="仿宋" w:eastAsia="仿宋" w:cs="仿宋"/>
                <w:b w:val="0"/>
                <w:bCs w:val="0"/>
                <w:color w:val="auto"/>
                <w:sz w:val="24"/>
                <w:szCs w:val="24"/>
                <w:highlight w:val="none"/>
                <w:lang w:val="en-US" w:eastAsia="zh-CN" w:bidi="ar"/>
              </w:rPr>
              <w:t xml:space="preserve">mm</w:t>
            </w:r>
            <w:r>
              <w:rPr>
                <w:rFonts w:hint="eastAsia" w:ascii="仿宋" w:hAnsi="仿宋" w:eastAsia="仿宋" w:cs="仿宋"/>
                <w:b w:val="0"/>
                <w:bCs w:val="0"/>
                <w:color w:val="auto"/>
                <w:sz w:val="24"/>
                <w:szCs w:val="24"/>
                <w:highlight w:val="none"/>
                <w:lang w:bidi="ar"/>
              </w:rPr>
              <w:t xml:space="preserve">*1.5mm</w:t>
            </w:r>
            <w:r>
              <w:rPr>
                <w:rFonts w:hint="eastAsia" w:ascii="仿宋" w:hAnsi="仿宋" w:eastAsia="仿宋" w:cs="仿宋"/>
                <w:b w:val="0"/>
                <w:bCs w:val="0"/>
                <w:color w:val="auto"/>
                <w:sz w:val="24"/>
                <w:szCs w:val="24"/>
                <w:highlight w:val="none"/>
                <w:lang w:eastAsia="zh-CN" w:bidi="ar"/>
              </w:rPr>
              <w:t xml:space="preserve">；</w:t>
            </w:r>
            <w:r>
              <w:rPr>
                <w:rFonts w:hint="eastAsia" w:ascii="仿宋" w:hAnsi="仿宋" w:eastAsia="仿宋" w:cs="仿宋"/>
                <w:b w:val="0"/>
                <w:bCs w:val="0"/>
                <w:color w:val="auto"/>
                <w:sz w:val="24"/>
                <w:szCs w:val="24"/>
                <w:highlight w:val="none"/>
                <w:lang w:val="en-US" w:eastAsia="zh-CN" w:bidi="ar"/>
              </w:rPr>
              <w:t xml:space="preserve">材质：采用冷轧钢板，边框采用铝槽；</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bidi="ar"/>
              </w:rPr>
              <w:t xml:space="preserve">2、背部通过抱箍、抱箍衬底、铆钉等与立柱连接固定</w:t>
            </w:r>
            <w:r>
              <w:rPr>
                <w:rFonts w:hint="eastAsia" w:ascii="仿宋" w:hAnsi="仿宋" w:eastAsia="仿宋" w:cs="仿宋"/>
                <w:b w:val="0"/>
                <w:bCs w:val="0"/>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36</w:t>
            </w:r>
            <w:r/>
          </w:p>
        </w:tc>
      </w:tr>
      <w:tr>
        <w:trPr>
          <w:trHeight w:val="23"/>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钢管立柱</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eastAsia="zh-CN"/>
              </w:rPr>
              <w:outlineLvl w:val="9"/>
            </w:pPr>
            <w:r>
              <w:rPr>
                <w:rFonts w:hint="eastAsia" w:ascii="仿宋" w:hAnsi="仿宋" w:eastAsia="仿宋" w:cs="仿宋"/>
                <w:b w:val="0"/>
                <w:bCs w:val="0"/>
                <w:color w:val="auto"/>
                <w:sz w:val="24"/>
                <w:szCs w:val="24"/>
                <w:highlight w:val="none"/>
                <w:lang w:bidi="ar"/>
              </w:rPr>
              <w:t xml:space="preserve">1、Q235钢，φ89*4.5</w:t>
            </w:r>
            <w:r>
              <w:rPr>
                <w:rFonts w:hint="eastAsia" w:ascii="仿宋" w:hAnsi="仿宋" w:eastAsia="仿宋" w:cs="仿宋"/>
                <w:b w:val="0"/>
                <w:bCs w:val="0"/>
                <w:color w:val="auto"/>
                <w:sz w:val="24"/>
                <w:szCs w:val="24"/>
                <w:highlight w:val="none"/>
                <w:lang w:val="en-US" w:eastAsia="zh-CN" w:bidi="ar"/>
              </w:rPr>
              <w:t xml:space="preserve">mm</w:t>
            </w:r>
            <w:r>
              <w:rPr>
                <w:rFonts w:hint="eastAsia" w:ascii="仿宋" w:hAnsi="仿宋" w:eastAsia="仿宋" w:cs="仿宋"/>
                <w:b w:val="0"/>
                <w:bCs w:val="0"/>
                <w:color w:val="auto"/>
                <w:sz w:val="24"/>
                <w:szCs w:val="24"/>
                <w:highlight w:val="none"/>
                <w:lang w:bidi="ar"/>
              </w:rPr>
              <w:t xml:space="preserve">*3300</w:t>
            </w:r>
            <w:r>
              <w:rPr>
                <w:rFonts w:hint="eastAsia" w:ascii="仿宋" w:hAnsi="仿宋" w:eastAsia="仿宋" w:cs="仿宋"/>
                <w:b w:val="0"/>
                <w:bCs w:val="0"/>
                <w:color w:val="auto"/>
                <w:sz w:val="24"/>
                <w:szCs w:val="24"/>
                <w:highlight w:val="none"/>
                <w:lang w:val="en-US" w:eastAsia="zh-CN" w:bidi="ar"/>
              </w:rPr>
              <w:t xml:space="preserve">mm</w:t>
            </w:r>
            <w:r>
              <w:rPr>
                <w:rFonts w:hint="eastAsia" w:ascii="仿宋" w:hAnsi="仿宋" w:eastAsia="仿宋" w:cs="仿宋"/>
                <w:b w:val="0"/>
                <w:bCs w:val="0"/>
                <w:color w:val="auto"/>
                <w:sz w:val="24"/>
                <w:szCs w:val="24"/>
                <w:highlight w:val="none"/>
                <w:lang w:bidi="ar"/>
              </w:rPr>
              <w:t xml:space="preserve">；</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2、底部通过</w:t>
            </w:r>
            <w:r>
              <w:rPr>
                <w:rFonts w:hint="eastAsia" w:ascii="仿宋" w:hAnsi="仿宋" w:eastAsia="仿宋" w:cs="仿宋"/>
                <w:b w:val="0"/>
                <w:bCs w:val="0"/>
                <w:color w:val="auto"/>
                <w:sz w:val="24"/>
                <w:szCs w:val="24"/>
                <w:highlight w:val="none"/>
                <w:lang w:val="en-US" w:eastAsia="zh-CN" w:bidi="ar"/>
              </w:rPr>
              <w:t xml:space="preserve">高强</w:t>
            </w:r>
            <w:r>
              <w:rPr>
                <w:rFonts w:hint="eastAsia" w:ascii="仿宋" w:hAnsi="仿宋" w:eastAsia="仿宋" w:cs="仿宋"/>
                <w:b w:val="0"/>
                <w:bCs w:val="0"/>
                <w:color w:val="auto"/>
                <w:sz w:val="24"/>
                <w:szCs w:val="24"/>
                <w:highlight w:val="none"/>
                <w:lang w:bidi="ar"/>
              </w:rPr>
              <w:t xml:space="preserve">地脚螺栓</w:t>
            </w:r>
            <w:r>
              <w:rPr>
                <w:rFonts w:hint="eastAsia" w:ascii="仿宋" w:hAnsi="仿宋" w:eastAsia="仿宋" w:cs="仿宋"/>
                <w:b w:val="0"/>
                <w:bCs w:val="0"/>
                <w:color w:val="auto"/>
                <w:sz w:val="24"/>
                <w:szCs w:val="24"/>
                <w:highlight w:val="none"/>
                <w:lang w:val="en-US" w:eastAsia="zh-CN" w:bidi="ar"/>
              </w:rPr>
              <w:t xml:space="preserve">连接</w:t>
            </w:r>
            <w:r>
              <w:rPr>
                <w:rFonts w:hint="eastAsia" w:ascii="仿宋" w:hAnsi="仿宋" w:eastAsia="仿宋" w:cs="仿宋"/>
                <w:b w:val="0"/>
                <w:bCs w:val="0"/>
                <w:color w:val="auto"/>
                <w:sz w:val="24"/>
                <w:szCs w:val="24"/>
                <w:highlight w:val="none"/>
                <w:lang w:bidi="ar"/>
              </w:rPr>
              <w:t xml:space="preserve">、加筋肋和定位法兰盘与混凝土基础连接固定</w:t>
            </w:r>
            <w:r>
              <w:rPr>
                <w:rFonts w:hint="eastAsia" w:ascii="仿宋" w:hAnsi="仿宋" w:eastAsia="仿宋" w:cs="仿宋"/>
                <w:b w:val="0"/>
                <w:bCs w:val="0"/>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36</w:t>
            </w:r>
            <w:r/>
          </w:p>
        </w:tc>
      </w:tr>
      <w:tr>
        <w:trPr>
          <w:trHeight w:val="23"/>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基础垫层</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bidi="ar"/>
              </w:rPr>
              <w:t xml:space="preserve">1、1000mm*1000mm*100mm厚碎石垫层</w:t>
            </w:r>
            <w:r>
              <w:rPr>
                <w:rFonts w:hint="eastAsia" w:ascii="仿宋" w:hAnsi="仿宋" w:eastAsia="仿宋" w:cs="仿宋"/>
                <w:b w:val="0"/>
                <w:bCs w:val="0"/>
                <w:color w:val="auto"/>
                <w:sz w:val="24"/>
                <w:szCs w:val="24"/>
                <w:highlight w:val="none"/>
                <w:lang w:eastAsia="zh-CN" w:bidi="ar"/>
              </w:rPr>
              <w:t xml:space="preserve">；</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2、800mm*800mm*800mm，C25</w:t>
            </w:r>
            <w:r>
              <w:rPr>
                <w:rFonts w:hint="eastAsia" w:ascii="仿宋" w:hAnsi="仿宋" w:eastAsia="仿宋" w:cs="仿宋"/>
                <w:b w:val="0"/>
                <w:bCs w:val="0"/>
                <w:color w:val="auto"/>
                <w:sz w:val="24"/>
                <w:szCs w:val="24"/>
                <w:highlight w:val="none"/>
                <w:lang w:val="en-US" w:eastAsia="zh-CN" w:bidi="ar"/>
              </w:rPr>
              <w:t xml:space="preserve">混凝土；</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36</w:t>
            </w:r>
            <w:r/>
          </w:p>
        </w:tc>
      </w:tr>
      <w:tr>
        <w:trPr>
          <w:trHeight w:val="23"/>
        </w:trPr>
        <w:tc>
          <w:tcPr>
            <w:gridSpan w:val="5"/>
            <w:tcBorders>
              <w:top w:val="single" w:color="000000" w:sz="4" w:space="0"/>
              <w:left w:val="single" w:color="000000" w:sz="4" w:space="0"/>
              <w:bottom w:val="single" w:color="000000" w:sz="4" w:space="0"/>
              <w:right w:val="single" w:color="000000" w:sz="4" w:space="0"/>
            </w:tcBorders>
            <w:tcW w:w="10575"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入河排污口动态管理系统</w:t>
            </w:r>
            <w:r/>
          </w:p>
        </w:tc>
      </w:tr>
      <w:tr>
        <w:trPr>
          <w:trHeight w:val="23"/>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软件系统定制、建设</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numPr>
                <w:ilvl w:val="0"/>
                <w:numId w:val="8"/>
              </w:num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eastAsia="zh-CN"/>
              </w:rPr>
              <w:outlineLvl w:val="9"/>
            </w:pPr>
            <w:r>
              <w:rPr>
                <w:rFonts w:hint="eastAsia" w:ascii="仿宋" w:hAnsi="仿宋" w:eastAsia="仿宋" w:cs="仿宋"/>
                <w:b w:val="0"/>
                <w:bCs w:val="0"/>
                <w:color w:val="auto"/>
                <w:sz w:val="24"/>
                <w:szCs w:val="24"/>
                <w:highlight w:val="none"/>
                <w:lang w:bidi="ar"/>
              </w:rPr>
              <w:t xml:space="preserve">软件名称：入河排污口软件监管系统</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2、主要内容：</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1）入河排污口监控系统：对排污口的监测、根据监测对污染源的溯源，到后期的整治管理阶段，做到对排污口的全过程、全流程管理。主要功能包括：排口录入、排口查询、二维码管理、一口一策、整治进度、标识牌、等</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2）水质水量在线监测监控系统：水质水量在线监测监控系统对于自动监控设施数据接收严格按照《污染物在线监控（监测）系统数据传输标准》（HJ/T212-2017）的要求来实现数据的采集与传输。各级环境管理者可通过系统平台录入、上报、审核、修改包括口门坐标、受纳水体、周边环境、污水来源、排水特征、检测结果、现场影像在内的入河排污口基础信息。</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3）移动端监管系统：移动端监管系统包括了入河排污口管理、二维码及水质水量监测监管系统，入河排污口管理包括了溯源开展、河长信息、一口一策、整治进度、标识牌、排口登记、排口审核等；水质水量监管系统包括历史数据、现场运维、运维记录、质控数据等。</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4）可视化一张图：通过地理信息系统（GIS）技术对水环境以及入河排污口进行可视化展示，通过GIS可以将水资源数据（如河流、湖泊、水库等）与其他地理信息数据集整合在一起，将点位的地理位置、类型、水环境质量、污染物排放情况进行空间分析、数据叠加和展示。</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3、详细功能以</w:t>
            </w:r>
            <w:r>
              <w:rPr>
                <w:rFonts w:hint="eastAsia" w:ascii="仿宋" w:hAnsi="仿宋" w:eastAsia="仿宋" w:cs="仿宋"/>
                <w:b w:val="0"/>
                <w:bCs w:val="0"/>
                <w:color w:val="auto"/>
                <w:sz w:val="24"/>
                <w:szCs w:val="24"/>
                <w:highlight w:val="none"/>
                <w:lang w:val="en-US" w:eastAsia="zh-CN" w:bidi="ar"/>
              </w:rPr>
              <w:t xml:space="preserve">采购人</w:t>
            </w:r>
            <w:r>
              <w:rPr>
                <w:rFonts w:hint="eastAsia" w:ascii="仿宋" w:hAnsi="仿宋" w:eastAsia="仿宋" w:cs="仿宋"/>
                <w:b w:val="0"/>
                <w:bCs w:val="0"/>
                <w:color w:val="auto"/>
                <w:sz w:val="24"/>
                <w:szCs w:val="24"/>
                <w:highlight w:val="none"/>
                <w:lang w:bidi="ar"/>
              </w:rPr>
              <w:t xml:space="preserve">需求为准</w:t>
            </w:r>
            <w:r>
              <w:rPr>
                <w:rFonts w:hint="eastAsia" w:ascii="仿宋" w:hAnsi="仿宋" w:eastAsia="仿宋" w:cs="仿宋"/>
                <w:b w:val="0"/>
                <w:bCs w:val="0"/>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lang w:eastAsia="zh-CN"/>
              </w:rPr>
              <w:outlineLvl w:val="9"/>
            </w:pPr>
            <w:r>
              <w:rPr>
                <w:rFonts w:hint="eastAsia" w:ascii="仿宋" w:hAnsi="仿宋" w:eastAsia="仿宋" w:cs="仿宋"/>
                <w:b w:val="0"/>
                <w:bCs w:val="0"/>
                <w:color w:val="auto"/>
                <w:sz w:val="24"/>
                <w:szCs w:val="24"/>
                <w:highlight w:val="none"/>
                <w:lang w:bidi="ar"/>
              </w:rPr>
              <w:t xml:space="preserve">电子显示</w:t>
            </w:r>
            <w:r>
              <w:rPr>
                <w:rFonts w:hint="eastAsia" w:ascii="仿宋" w:hAnsi="仿宋" w:eastAsia="仿宋" w:cs="仿宋"/>
                <w:b w:val="0"/>
                <w:bCs w:val="0"/>
                <w:color w:val="auto"/>
                <w:sz w:val="24"/>
                <w:szCs w:val="24"/>
                <w:highlight w:val="none"/>
                <w:lang w:eastAsia="zh-CN" w:bidi="ar"/>
              </w:rPr>
              <w:t xml:space="preserve">单元</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bidi="ar"/>
              </w:rPr>
              <w:outlineLvl w:val="9"/>
            </w:pPr>
            <w:r>
              <w:rPr>
                <w:rFonts w:hint="eastAsia" w:ascii="仿宋" w:hAnsi="仿宋" w:eastAsia="仿宋" w:cs="仿宋"/>
                <w:b w:val="0"/>
                <w:bCs w:val="0"/>
                <w:color w:val="auto"/>
                <w:sz w:val="24"/>
                <w:szCs w:val="24"/>
                <w:highlight w:val="none"/>
                <w:lang w:bidi="ar"/>
              </w:rPr>
              <w:t xml:space="preserve">P2.5全彩，长3840mm、高2080mm，通过HDMI线与电脑相连。</w:t>
            </w:r>
            <w:r/>
          </w:p>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u w:val="none"/>
                <w:lang w:bidi="ar"/>
              </w:rPr>
              <w:t xml:space="preserve">具体以</w:t>
            </w:r>
            <w:r>
              <w:rPr>
                <w:rFonts w:hint="eastAsia" w:ascii="仿宋" w:hAnsi="仿宋" w:eastAsia="仿宋" w:cs="仿宋"/>
                <w:b w:val="0"/>
                <w:bCs w:val="0"/>
                <w:color w:val="auto"/>
                <w:sz w:val="24"/>
                <w:szCs w:val="24"/>
                <w:highlight w:val="none"/>
                <w:lang w:val="en-US" w:eastAsia="zh-CN" w:bidi="ar"/>
              </w:rPr>
              <w:t xml:space="preserve">采购人</w:t>
            </w:r>
            <w:r>
              <w:rPr>
                <w:rFonts w:hint="eastAsia" w:ascii="仿宋" w:hAnsi="仿宋" w:eastAsia="仿宋" w:cs="仿宋"/>
                <w:b w:val="0"/>
                <w:bCs w:val="0"/>
                <w:color w:val="auto"/>
                <w:sz w:val="24"/>
                <w:szCs w:val="24"/>
                <w:highlight w:val="none"/>
                <w:u w:val="none"/>
                <w:lang w:bidi="ar"/>
              </w:rPr>
              <w:t xml:space="preserve">需求为准。</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1</w:t>
            </w:r>
            <w:r/>
          </w:p>
        </w:tc>
      </w:tr>
      <w:tr>
        <w:trPr>
          <w:trHeight w:val="993"/>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lang w:eastAsia="zh-CN"/>
              </w:rPr>
              <w:outlineLvl w:val="9"/>
            </w:pPr>
            <w:r>
              <w:rPr>
                <w:rFonts w:hint="eastAsia" w:ascii="仿宋" w:hAnsi="仿宋" w:eastAsia="仿宋" w:cs="仿宋"/>
                <w:b w:val="0"/>
                <w:bCs w:val="0"/>
                <w:color w:val="auto"/>
                <w:sz w:val="24"/>
                <w:szCs w:val="24"/>
                <w:highlight w:val="none"/>
                <w:lang w:bidi="ar"/>
              </w:rPr>
              <w:t xml:space="preserve">软件配套办公</w:t>
            </w:r>
            <w:r>
              <w:rPr>
                <w:rFonts w:hint="eastAsia" w:ascii="仿宋" w:hAnsi="仿宋" w:eastAsia="仿宋" w:cs="仿宋"/>
                <w:b w:val="0"/>
                <w:bCs w:val="0"/>
                <w:color w:val="auto"/>
                <w:sz w:val="24"/>
                <w:szCs w:val="24"/>
                <w:highlight w:val="none"/>
                <w:lang w:eastAsia="zh-CN" w:bidi="ar"/>
              </w:rPr>
              <w:t xml:space="preserve">设备</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bidi="ar"/>
              </w:rPr>
              <w:outlineLvl w:val="9"/>
            </w:pPr>
            <w:r>
              <w:rPr>
                <w:rFonts w:hint="eastAsia" w:ascii="仿宋" w:hAnsi="仿宋" w:eastAsia="仿宋" w:cs="仿宋"/>
                <w:b w:val="0"/>
                <w:bCs w:val="0"/>
                <w:color w:val="auto"/>
                <w:sz w:val="24"/>
                <w:szCs w:val="24"/>
                <w:highlight w:val="none"/>
                <w:lang w:bidi="ar"/>
              </w:rPr>
              <w:t xml:space="preserve">I5／8G／1T／KB／MOUSE／450W电源／22寸LCD/独立显卡，含键盘、鼠标等配件。</w:t>
            </w:r>
            <w:r/>
          </w:p>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u w:val="none"/>
                <w:lang w:bidi="ar"/>
              </w:rPr>
              <w:t xml:space="preserve">具体以</w:t>
            </w:r>
            <w:r>
              <w:rPr>
                <w:rFonts w:hint="eastAsia" w:ascii="仿宋" w:hAnsi="仿宋" w:eastAsia="仿宋" w:cs="仿宋"/>
                <w:b w:val="0"/>
                <w:bCs w:val="0"/>
                <w:color w:val="auto"/>
                <w:sz w:val="24"/>
                <w:szCs w:val="24"/>
                <w:highlight w:val="none"/>
                <w:lang w:val="en-US" w:eastAsia="zh-CN" w:bidi="ar"/>
              </w:rPr>
              <w:t xml:space="preserve">采购人</w:t>
            </w:r>
            <w:r>
              <w:rPr>
                <w:rFonts w:hint="eastAsia" w:ascii="仿宋" w:hAnsi="仿宋" w:eastAsia="仿宋" w:cs="仿宋"/>
                <w:b w:val="0"/>
                <w:bCs w:val="0"/>
                <w:color w:val="auto"/>
                <w:sz w:val="24"/>
                <w:szCs w:val="24"/>
                <w:highlight w:val="none"/>
                <w:u w:val="none"/>
                <w:lang w:bidi="ar"/>
              </w:rPr>
              <w:t xml:space="preserve">需求为准。</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3</w:t>
            </w:r>
            <w:r/>
          </w:p>
        </w:tc>
      </w:tr>
      <w:tr>
        <w:trPr>
          <w:trHeight w:val="23"/>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系统集成</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
              </w:rPr>
              <w:t xml:space="preserve">硬件、软件、数据、信息系统之间集成实施费；其中包括完成系统所需的各种辅材等，投标人自主报价。</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bidi="ar"/>
              </w:rPr>
              <w:t xml:space="preserve">1</w:t>
            </w:r>
            <w:r>
              <w:rPr>
                <w:rFonts w:hint="eastAsia" w:ascii="仿宋" w:hAnsi="仿宋" w:eastAsia="仿宋" w:cs="仿宋"/>
                <w:b w:val="0"/>
                <w:bCs w:val="0"/>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lang w:eastAsia="zh-CN"/>
              </w:rPr>
              <w:outlineLvl w:val="9"/>
            </w:pPr>
            <w:r>
              <w:rPr>
                <w:rFonts w:hint="eastAsia" w:ascii="仿宋" w:hAnsi="仿宋" w:eastAsia="仿宋" w:cs="仿宋"/>
                <w:b w:val="0"/>
                <w:bCs w:val="0"/>
                <w:color w:val="auto"/>
                <w:sz w:val="24"/>
                <w:szCs w:val="24"/>
                <w:highlight w:val="none"/>
                <w:lang w:bidi="ar"/>
              </w:rPr>
              <w:t xml:space="preserve">数据库</w:t>
            </w:r>
            <w:r>
              <w:rPr>
                <w:rFonts w:hint="eastAsia" w:ascii="仿宋" w:hAnsi="仿宋" w:eastAsia="仿宋" w:cs="仿宋"/>
                <w:b w:val="0"/>
                <w:bCs w:val="0"/>
                <w:color w:val="auto"/>
                <w:sz w:val="24"/>
                <w:szCs w:val="24"/>
                <w:highlight w:val="none"/>
                <w:lang w:eastAsia="zh-CN" w:bidi="ar"/>
              </w:rPr>
              <w:t xml:space="preserve">处理设备</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1、类型：机架式</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2、结构：2U</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3、CPU：主频≥2.3GHz</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4、内存：内存容量≥128GB，8*16GB DDR4，24插槽</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5、板载网卡</w:t>
            </w:r>
            <w:r>
              <w:rPr>
                <w:rFonts w:hint="eastAsia" w:ascii="仿宋" w:hAnsi="仿宋" w:eastAsia="仿宋" w:cs="仿宋"/>
                <w:b w:val="0"/>
                <w:bCs w:val="0"/>
                <w:color w:val="auto"/>
                <w:sz w:val="24"/>
                <w:szCs w:val="24"/>
                <w:highlight w:val="none"/>
                <w:lang w:eastAsia="zh-CN" w:bidi="ar"/>
              </w:rPr>
              <w:t xml:space="preserve">：</w:t>
            </w:r>
            <w:r>
              <w:rPr>
                <w:rFonts w:hint="eastAsia" w:ascii="仿宋" w:hAnsi="仿宋" w:eastAsia="仿宋" w:cs="仿宋"/>
                <w:b w:val="0"/>
                <w:bCs w:val="0"/>
                <w:color w:val="auto"/>
                <w:sz w:val="24"/>
                <w:szCs w:val="24"/>
                <w:highlight w:val="none"/>
                <w:lang w:bidi="ar"/>
              </w:rPr>
              <w:t xml:space="preserve">2个10GE接口与2个GE接口</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6、硬盘：接口类型SAS/SSD；硬盘容量≥8TB+1.92TB；</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7、散热：4个热拔插对旋风扇，支持N+1冗余</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8、扩展性：2*HBA卡-16Gb(LPe16002B)-双端口-SFP+(含2个多模光模块)</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9、平台管理：支持Redfish、SNMP、IPMI2.0等主流标准接口，易于被集成；提供基于HTML5/VNC KVM的远程管理界面</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1</w:t>
            </w:r>
            <w:r/>
          </w:p>
        </w:tc>
      </w:tr>
      <w:tr>
        <w:trPr>
          <w:trHeight w:val="23"/>
        </w:trPr>
        <w:tc>
          <w:tcPr>
            <w:tcBorders>
              <w:top w:val="single" w:color="000000" w:sz="4" w:space="0"/>
              <w:left w:val="single" w:color="000000" w:sz="4" w:space="0"/>
              <w:bottom w:val="single" w:color="auto"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bidi="ar"/>
              </w:rPr>
              <w:t xml:space="preserve">1</w:t>
            </w:r>
            <w:r>
              <w:rPr>
                <w:rFonts w:hint="eastAsia" w:ascii="仿宋" w:hAnsi="仿宋" w:eastAsia="仿宋" w:cs="仿宋"/>
                <w:b w:val="0"/>
                <w:bCs w:val="0"/>
                <w:color w:val="auto"/>
                <w:sz w:val="24"/>
                <w:szCs w:val="24"/>
                <w:highlight w:val="none"/>
                <w:lang w:val="en-US" w:eastAsia="zh-CN" w:bidi="ar"/>
              </w:rPr>
              <w:t xml:space="preserve">5</w:t>
            </w:r>
            <w:r/>
          </w:p>
        </w:tc>
        <w:tc>
          <w:tcPr>
            <w:tcBorders>
              <w:top w:val="single" w:color="000000" w:sz="4" w:space="0"/>
              <w:left w:val="single" w:color="000000" w:sz="4" w:space="0"/>
              <w:bottom w:val="single" w:color="auto" w:sz="4" w:space="0"/>
              <w:right w:val="single" w:color="000000" w:sz="4" w:space="0"/>
            </w:tcBorders>
            <w:tcW w:w="124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存储设备</w:t>
            </w:r>
            <w:r/>
          </w:p>
        </w:tc>
        <w:tc>
          <w:tcPr>
            <w:tcBorders>
              <w:top w:val="single" w:color="000000" w:sz="4" w:space="0"/>
              <w:left w:val="single" w:color="000000" w:sz="4" w:space="0"/>
              <w:bottom w:val="single" w:color="auto" w:sz="4" w:space="0"/>
              <w:right w:val="single" w:color="000000"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硬盘类型：SSD、SAS、NL SAS</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RAID级别：0、1、3、5、6、10、50</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最大盘位数：25个2.5英寸硬盘，最大500个盘位</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硬盘：配置≥8TB可用容量</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高可用性：配置热插拔冗余电源</w:t>
            </w:r>
            <w:r/>
          </w:p>
        </w:tc>
        <w:tc>
          <w:tcPr>
            <w:tcBorders>
              <w:top w:val="single" w:color="000000" w:sz="4" w:space="0"/>
              <w:left w:val="single" w:color="000000" w:sz="4" w:space="0"/>
              <w:bottom w:val="single" w:color="auto" w:sz="4" w:space="0"/>
              <w:right w:val="single" w:color="000000" w:sz="4" w:space="0"/>
            </w:tcBorders>
            <w:tcW w:w="7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套</w:t>
            </w:r>
            <w:r/>
          </w:p>
        </w:tc>
        <w:tc>
          <w:tcPr>
            <w:tcBorders>
              <w:top w:val="single" w:color="000000" w:sz="4" w:space="0"/>
              <w:left w:val="single" w:color="000000" w:sz="4" w:space="0"/>
              <w:bottom w:val="single" w:color="auto" w:sz="4" w:space="0"/>
              <w:right w:val="single" w:color="000000" w:sz="4" w:space="0"/>
            </w:tcBorders>
            <w:tcW w:w="70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bidi="ar"/>
              </w:rPr>
              <w:t xml:space="preserve">1</w:t>
            </w:r>
            <w:r/>
          </w:p>
        </w:tc>
      </w:tr>
      <w:tr>
        <w:trPr>
          <w:trHeight w:val="23"/>
        </w:trPr>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1</w:t>
            </w:r>
            <w:r>
              <w:rPr>
                <w:rFonts w:hint="eastAsia" w:ascii="仿宋" w:hAnsi="仿宋" w:eastAsia="仿宋" w:cs="仿宋"/>
                <w:b w:val="0"/>
                <w:bCs w:val="0"/>
                <w:color w:val="auto"/>
                <w:sz w:val="24"/>
                <w:szCs w:val="24"/>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专业级服务器软件</w:t>
            </w:r>
            <w:r/>
          </w:p>
        </w:tc>
        <w:tc>
          <w:tcPr>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val="en-US" w:eastAsia="zh-CN" w:bidi="ar"/>
              </w:rPr>
              <w:t xml:space="preserve">满足项目要求</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套</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1</w:t>
            </w:r>
            <w:r/>
          </w:p>
        </w:tc>
      </w:tr>
      <w:tr>
        <w:trPr>
          <w:trHeight w:val="23"/>
        </w:trPr>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专业级GIS软件</w:t>
            </w:r>
            <w:r/>
          </w:p>
        </w:tc>
        <w:tc>
          <w:tcPr>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val="en-US" w:eastAsia="zh-CN" w:bidi="ar"/>
              </w:rPr>
              <w:t xml:space="preserve">满足项目要求</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套</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1</w:t>
            </w:r>
            <w:r/>
          </w:p>
        </w:tc>
      </w:tr>
      <w:tr>
        <w:trPr>
          <w:trHeight w:val="23"/>
        </w:trPr>
        <w:tc>
          <w:tcPr>
            <w:gridSpan w:val="5"/>
            <w:tcBorders>
              <w:top w:val="single" w:color="auto" w:sz="4" w:space="0"/>
              <w:left w:val="single" w:color="auto" w:sz="4" w:space="0"/>
              <w:bottom w:val="single" w:color="auto" w:sz="4" w:space="0"/>
              <w:right w:val="single" w:color="auto" w:sz="4" w:space="0"/>
            </w:tcBorders>
            <w:tcW w:w="10575"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color w:val="auto"/>
                <w:sz w:val="24"/>
                <w:szCs w:val="24"/>
                <w:highlight w:val="none"/>
                <w:lang w:bidi="ar"/>
              </w:rPr>
              <w:outlineLvl w:val="9"/>
            </w:pPr>
            <w:r>
              <w:rPr>
                <w:rFonts w:hint="eastAsia" w:ascii="仿宋" w:hAnsi="仿宋" w:eastAsia="仿宋" w:cs="仿宋"/>
                <w:b w:val="0"/>
                <w:bCs w:val="0"/>
                <w:color w:val="auto"/>
                <w:sz w:val="24"/>
                <w:szCs w:val="24"/>
                <w:highlight w:val="none"/>
                <w:lang w:bidi="ar"/>
              </w:rPr>
              <w:t xml:space="preserve">配电系统</w:t>
            </w:r>
            <w:r/>
          </w:p>
        </w:tc>
      </w:tr>
      <w:tr>
        <w:trPr>
          <w:trHeight w:val="23"/>
        </w:trPr>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配管</w:t>
            </w:r>
            <w:r/>
          </w:p>
        </w:tc>
        <w:tc>
          <w:tcPr>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1、名称：镀锌钢管</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2、规格：</w:t>
            </w:r>
            <w:r>
              <w:rPr>
                <w:rFonts w:hint="eastAsia" w:ascii="仿宋" w:hAnsi="仿宋" w:eastAsia="仿宋" w:cs="仿宋"/>
                <w:b w:val="0"/>
                <w:bCs w:val="0"/>
                <w:color w:val="auto"/>
                <w:sz w:val="24"/>
                <w:szCs w:val="24"/>
                <w:highlight w:val="none"/>
                <w:lang w:val="en-US" w:eastAsia="zh-CN" w:bidi="ar"/>
              </w:rPr>
              <w:t xml:space="preserve">DN</w:t>
            </w:r>
            <w:r>
              <w:rPr>
                <w:rFonts w:hint="eastAsia" w:ascii="仿宋" w:hAnsi="仿宋" w:eastAsia="仿宋" w:cs="仿宋"/>
                <w:b w:val="0"/>
                <w:bCs w:val="0"/>
                <w:color w:val="auto"/>
                <w:sz w:val="24"/>
                <w:szCs w:val="24"/>
                <w:highlight w:val="none"/>
                <w:lang w:bidi="ar"/>
              </w:rPr>
              <w:t xml:space="preserve">40</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3、地埋</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m</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11160</w:t>
            </w:r>
            <w:r/>
          </w:p>
        </w:tc>
      </w:tr>
      <w:tr>
        <w:trPr>
          <w:trHeight w:val="23"/>
        </w:trPr>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电力电缆</w:t>
            </w:r>
            <w:r/>
          </w:p>
        </w:tc>
        <w:tc>
          <w:tcPr>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1、名称：电缆</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2、规格：WDZBN-YJY-4*2.5mm2</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m</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5400</w:t>
            </w:r>
            <w:r/>
          </w:p>
        </w:tc>
      </w:tr>
      <w:tr>
        <w:trPr>
          <w:trHeight w:val="23"/>
        </w:trPr>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电力电缆</w:t>
            </w:r>
            <w:r/>
          </w:p>
        </w:tc>
        <w:tc>
          <w:tcPr>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1、名称：电缆</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2、规格：ZR-YJV-4*16+1*10mm2</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m</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3600</w:t>
            </w:r>
            <w:r/>
          </w:p>
        </w:tc>
      </w:tr>
      <w:tr>
        <w:trPr>
          <w:trHeight w:val="23"/>
        </w:trPr>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val="en-US" w:eastAsia="zh-CN" w:bidi="ar"/>
              </w:rPr>
              <w:t xml:space="preserve">21</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电力电缆</w:t>
            </w:r>
            <w:r/>
          </w:p>
        </w:tc>
        <w:tc>
          <w:tcPr>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1、名称：电缆</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2、规格：WDZBN-YJY-5*10mm2</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m</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2160</w:t>
            </w:r>
            <w:r/>
          </w:p>
        </w:tc>
      </w:tr>
      <w:tr>
        <w:trPr>
          <w:trHeight w:val="23"/>
        </w:trPr>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电力电缆头</w:t>
            </w:r>
            <w:r/>
          </w:p>
        </w:tc>
        <w:tc>
          <w:tcPr>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1、电缆终端头4*16+1*10mm2</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个</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72</w:t>
            </w:r>
            <w:r/>
          </w:p>
        </w:tc>
      </w:tr>
      <w:tr>
        <w:trPr>
          <w:trHeight w:val="23"/>
        </w:trPr>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val="en-US" w:eastAsia="zh-CN" w:bidi="ar"/>
              </w:rPr>
              <w:t xml:space="preserve">23</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电力电缆头</w:t>
            </w:r>
            <w:r/>
          </w:p>
        </w:tc>
        <w:tc>
          <w:tcPr>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1、电缆终端头5*10mm2mm2</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个</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72</w:t>
            </w:r>
            <w:r/>
          </w:p>
        </w:tc>
      </w:tr>
      <w:tr>
        <w:trPr>
          <w:trHeight w:val="247"/>
        </w:trPr>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配电箱</w:t>
            </w:r>
            <w:r/>
          </w:p>
        </w:tc>
        <w:tc>
          <w:tcPr>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val="en-US" w:eastAsia="zh-CN" w:bidi="ar"/>
              </w:rPr>
              <w:t xml:space="preserve">满足项目要求</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台</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36</w:t>
            </w:r>
            <w:r/>
          </w:p>
        </w:tc>
      </w:tr>
      <w:tr>
        <w:trPr>
          <w:trHeight w:val="23"/>
        </w:trPr>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电力电缆</w:t>
            </w:r>
            <w:r/>
          </w:p>
        </w:tc>
        <w:tc>
          <w:tcPr>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1、名称：电缆</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2、规格：WDZBN-YJY-5*4mm2</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m</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1080</w:t>
            </w:r>
            <w:r/>
          </w:p>
        </w:tc>
      </w:tr>
      <w:tr>
        <w:trPr>
          <w:trHeight w:val="23"/>
        </w:trPr>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val="en-US" w:eastAsia="zh-CN" w:bidi="ar"/>
              </w:rPr>
              <w:t xml:space="preserve">26</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电力电缆</w:t>
            </w:r>
            <w:r/>
          </w:p>
        </w:tc>
        <w:tc>
          <w:tcPr>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1、名称：电缆</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2、规格：BV-4mm2</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m</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720</w:t>
            </w:r>
            <w:r/>
          </w:p>
        </w:tc>
      </w:tr>
      <w:tr>
        <w:trPr>
          <w:trHeight w:val="23"/>
        </w:trPr>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val="en-US" w:eastAsia="zh-CN" w:bidi="ar"/>
              </w:rPr>
              <w:t xml:space="preserve">27</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配管</w:t>
            </w:r>
            <w:r/>
          </w:p>
        </w:tc>
        <w:tc>
          <w:tcPr>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1、名称：PVC管</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2、规格：</w:t>
            </w:r>
            <w:r>
              <w:rPr>
                <w:rFonts w:hint="eastAsia" w:ascii="仿宋" w:hAnsi="仿宋" w:eastAsia="仿宋" w:cs="仿宋"/>
                <w:b w:val="0"/>
                <w:bCs w:val="0"/>
                <w:color w:val="auto"/>
                <w:sz w:val="24"/>
                <w:szCs w:val="24"/>
                <w:highlight w:val="none"/>
                <w:lang w:val="en-US" w:eastAsia="zh-CN" w:bidi="ar"/>
              </w:rPr>
              <w:t xml:space="preserve">DN</w:t>
            </w:r>
            <w:r>
              <w:rPr>
                <w:rFonts w:hint="eastAsia" w:ascii="仿宋" w:hAnsi="仿宋" w:eastAsia="仿宋" w:cs="仿宋"/>
                <w:b w:val="0"/>
                <w:bCs w:val="0"/>
                <w:color w:val="auto"/>
                <w:sz w:val="24"/>
                <w:szCs w:val="24"/>
                <w:highlight w:val="none"/>
                <w:lang w:bidi="ar"/>
              </w:rPr>
              <w:t xml:space="preserve">32</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3、地埋</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m</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360</w:t>
            </w:r>
            <w:r/>
          </w:p>
        </w:tc>
      </w:tr>
      <w:tr>
        <w:trPr>
          <w:trHeight w:val="23"/>
        </w:trPr>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配管</w:t>
            </w:r>
            <w:r/>
          </w:p>
        </w:tc>
        <w:tc>
          <w:tcPr>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1、名称：PVC管</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2、规格：</w:t>
            </w:r>
            <w:r>
              <w:rPr>
                <w:rFonts w:hint="eastAsia" w:ascii="仿宋" w:hAnsi="仿宋" w:eastAsia="仿宋" w:cs="仿宋"/>
                <w:b w:val="0"/>
                <w:bCs w:val="0"/>
                <w:color w:val="auto"/>
                <w:sz w:val="24"/>
                <w:szCs w:val="24"/>
                <w:highlight w:val="none"/>
                <w:lang w:val="en-US" w:eastAsia="zh-CN" w:bidi="ar"/>
              </w:rPr>
              <w:t xml:space="preserve">DN</w:t>
            </w:r>
            <w:r>
              <w:rPr>
                <w:rFonts w:hint="eastAsia" w:ascii="仿宋" w:hAnsi="仿宋" w:eastAsia="仿宋" w:cs="仿宋"/>
                <w:b w:val="0"/>
                <w:bCs w:val="0"/>
                <w:color w:val="auto"/>
                <w:sz w:val="24"/>
                <w:szCs w:val="24"/>
                <w:highlight w:val="none"/>
                <w:lang w:bidi="ar"/>
              </w:rPr>
              <w:t xml:space="preserve">25</w:t>
            </w:r>
            <w:r>
              <w:rPr>
                <w:rFonts w:hint="eastAsia" w:ascii="仿宋" w:hAnsi="仿宋" w:eastAsia="仿宋" w:cs="仿宋"/>
                <w:b w:val="0"/>
                <w:bCs w:val="0"/>
                <w:color w:val="auto"/>
                <w:sz w:val="24"/>
                <w:szCs w:val="24"/>
                <w:highlight w:val="none"/>
                <w:lang w:bidi="ar"/>
              </w:rPr>
              <w:br/>
            </w:r>
            <w:r>
              <w:rPr>
                <w:rFonts w:hint="eastAsia" w:ascii="仿宋" w:hAnsi="仿宋" w:eastAsia="仿宋" w:cs="仿宋"/>
                <w:b w:val="0"/>
                <w:bCs w:val="0"/>
                <w:color w:val="auto"/>
                <w:sz w:val="24"/>
                <w:szCs w:val="24"/>
                <w:highlight w:val="none"/>
                <w:lang w:bidi="ar"/>
              </w:rPr>
              <w:t xml:space="preserve">3、地埋</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m</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360</w:t>
            </w:r>
            <w:r/>
          </w:p>
        </w:tc>
      </w:tr>
      <w:tr>
        <w:trPr>
          <w:trHeight w:val="23"/>
        </w:trPr>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val="en-US" w:eastAsia="zh-CN" w:bidi="ar"/>
              </w:rPr>
              <w:t xml:space="preserve">29</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插座（含配套）</w:t>
            </w:r>
            <w:r/>
          </w:p>
        </w:tc>
        <w:tc>
          <w:tcPr>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1、包含成套5孔插座、接线盒、开关插座盒</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个</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val="en-US" w:eastAsia="zh-CN" w:bidi="ar"/>
              </w:rPr>
              <w:outlineLvl w:val="9"/>
            </w:pPr>
            <w:r>
              <w:rPr>
                <w:rFonts w:hint="eastAsia" w:ascii="仿宋" w:hAnsi="仿宋" w:eastAsia="仿宋" w:cs="仿宋"/>
                <w:b w:val="0"/>
                <w:bCs w:val="0"/>
                <w:color w:val="auto"/>
                <w:sz w:val="24"/>
                <w:szCs w:val="24"/>
                <w:highlight w:val="none"/>
                <w:lang w:bidi="ar"/>
              </w:rPr>
              <w:t xml:space="preserve">36</w:t>
            </w:r>
            <w:r/>
          </w:p>
        </w:tc>
      </w:tr>
    </w:tbl>
    <w:p>
      <w:pPr>
        <w:ind w:right="103"/>
        <w:jc w:val="both"/>
        <w:spacing w:line="420" w:lineRule="exact"/>
        <w:widowControl w:val="off"/>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 xml:space="preserve">注:完成本项目的其他设备自行考量，采购人不再支付报价以外的任何费用。</w:t>
      </w:r>
      <w:r/>
    </w:p>
    <w:p>
      <w:pPr>
        <w:ind w:right="103" w:firstLine="600"/>
        <w:jc w:val="both"/>
        <w:spacing w:line="420" w:lineRule="exact"/>
        <w:widowControl w:val="off"/>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lang w:val="en-US" w:eastAsia="zh-CN"/>
        </w:rPr>
        <w:t xml:space="preserve">5</w:t>
      </w:r>
      <w:r>
        <w:rPr>
          <w:rFonts w:hint="eastAsia" w:ascii="仿宋" w:hAnsi="仿宋" w:eastAsia="仿宋" w:cs="仿宋"/>
          <w:b w:val="0"/>
          <w:bCs w:val="0"/>
          <w:color w:val="auto"/>
          <w:sz w:val="30"/>
          <w:szCs w:val="30"/>
          <w:highlight w:val="none"/>
        </w:rPr>
        <w:t xml:space="preserve">、服务要求：</w:t>
      </w:r>
      <w:r/>
    </w:p>
    <w:p>
      <w:pPr>
        <w:ind w:right="103" w:firstLine="600"/>
        <w:jc w:val="both"/>
        <w:spacing w:line="420" w:lineRule="exact"/>
        <w:widowControl w:val="off"/>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lang w:val="en-US" w:eastAsia="zh-CN"/>
        </w:rPr>
        <w:t xml:space="preserve">5</w:t>
      </w:r>
      <w:r>
        <w:rPr>
          <w:rFonts w:hint="eastAsia" w:ascii="仿宋" w:hAnsi="仿宋" w:eastAsia="仿宋" w:cs="仿宋"/>
          <w:b w:val="0"/>
          <w:bCs w:val="0"/>
          <w:color w:val="auto"/>
          <w:sz w:val="30"/>
          <w:szCs w:val="30"/>
          <w:highlight w:val="none"/>
        </w:rPr>
        <w:t xml:space="preserve">.2供应商须根据本项目的实际情况，制定科学合理的服务方案及工作</w:t>
      </w:r>
      <w:r>
        <w:rPr>
          <w:rFonts w:hint="eastAsia" w:ascii="仿宋" w:hAnsi="仿宋" w:eastAsia="仿宋" w:cs="仿宋"/>
          <w:b w:val="0"/>
          <w:bCs w:val="0"/>
          <w:color w:val="auto"/>
          <w:sz w:val="30"/>
          <w:szCs w:val="30"/>
          <w:highlight w:val="none"/>
          <w:lang w:val="en-US" w:eastAsia="zh-CN"/>
        </w:rPr>
        <w:t xml:space="preserve">进度</w:t>
      </w:r>
      <w:r>
        <w:rPr>
          <w:rFonts w:hint="eastAsia" w:ascii="仿宋" w:hAnsi="仿宋" w:eastAsia="仿宋" w:cs="仿宋"/>
          <w:b w:val="0"/>
          <w:bCs w:val="0"/>
          <w:color w:val="auto"/>
          <w:sz w:val="30"/>
          <w:szCs w:val="30"/>
          <w:highlight w:val="none"/>
        </w:rPr>
        <w:t xml:space="preserve">计划；负责完成招标要求的全部服务工作。</w:t>
      </w:r>
      <w:r/>
    </w:p>
    <w:p>
      <w:pPr>
        <w:ind w:right="103" w:firstLine="600"/>
        <w:jc w:val="both"/>
        <w:spacing w:line="420" w:lineRule="exact"/>
        <w:widowControl w:val="off"/>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lang w:val="en-US" w:eastAsia="zh-CN"/>
        </w:rPr>
        <w:t xml:space="preserve">5</w:t>
      </w:r>
      <w:r>
        <w:rPr>
          <w:rFonts w:hint="eastAsia" w:ascii="仿宋" w:hAnsi="仿宋" w:eastAsia="仿宋" w:cs="仿宋"/>
          <w:b w:val="0"/>
          <w:bCs w:val="0"/>
          <w:color w:val="auto"/>
          <w:sz w:val="30"/>
          <w:szCs w:val="30"/>
          <w:highlight w:val="none"/>
        </w:rPr>
        <w:t xml:space="preserve">.3供应商应根据自身情况，</w:t>
      </w:r>
      <w:r>
        <w:rPr>
          <w:rFonts w:hint="eastAsia" w:ascii="仿宋" w:hAnsi="仿宋" w:eastAsia="仿宋" w:cs="仿宋"/>
          <w:b w:val="0"/>
          <w:bCs w:val="0"/>
          <w:color w:val="auto"/>
          <w:sz w:val="30"/>
          <w:szCs w:val="30"/>
          <w:highlight w:val="none"/>
          <w:lang w:val="en-US" w:eastAsia="zh-CN"/>
        </w:rPr>
        <w:t xml:space="preserve">自行</w:t>
      </w:r>
      <w:r>
        <w:rPr>
          <w:rFonts w:hint="eastAsia" w:ascii="仿宋" w:hAnsi="仿宋" w:eastAsia="仿宋" w:cs="仿宋"/>
          <w:b w:val="0"/>
          <w:bCs w:val="0"/>
          <w:color w:val="auto"/>
          <w:sz w:val="30"/>
          <w:szCs w:val="30"/>
          <w:highlight w:val="none"/>
        </w:rPr>
        <w:t xml:space="preserve">对</w:t>
      </w:r>
      <w:r>
        <w:rPr>
          <w:rFonts w:hint="eastAsia" w:ascii="仿宋" w:hAnsi="仿宋" w:eastAsia="仿宋" w:cs="仿宋"/>
          <w:b w:val="0"/>
          <w:bCs w:val="0"/>
          <w:color w:val="auto"/>
          <w:sz w:val="30"/>
          <w:szCs w:val="30"/>
          <w:highlight w:val="none"/>
          <w:lang w:eastAsia="zh-CN"/>
        </w:rPr>
        <w:t xml:space="preserve">铜山区</w:t>
      </w:r>
      <w:r>
        <w:rPr>
          <w:rFonts w:hint="eastAsia" w:ascii="仿宋" w:hAnsi="仿宋" w:eastAsia="仿宋" w:cs="仿宋"/>
          <w:b w:val="0"/>
          <w:bCs w:val="0"/>
          <w:color w:val="auto"/>
          <w:sz w:val="30"/>
          <w:szCs w:val="30"/>
          <w:highlight w:val="none"/>
          <w:lang w:val="en-US" w:eastAsia="zh-CN"/>
        </w:rPr>
        <w:t xml:space="preserve">境内淮河流域入河（湖）排口排查整治及规范化建设</w:t>
      </w:r>
      <w:r>
        <w:rPr>
          <w:rFonts w:hint="eastAsia" w:ascii="仿宋" w:hAnsi="仿宋" w:eastAsia="仿宋" w:cs="仿宋"/>
          <w:b w:val="0"/>
          <w:bCs w:val="0"/>
          <w:color w:val="auto"/>
          <w:sz w:val="30"/>
          <w:szCs w:val="30"/>
          <w:highlight w:val="none"/>
        </w:rPr>
        <w:t xml:space="preserve">相关工作背景、进展、成效等情况开展调研。</w:t>
      </w:r>
      <w:r/>
    </w:p>
    <w:p>
      <w:p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6、组织机构设置和人员配备要求</w:t>
      </w:r>
      <w:r/>
    </w:p>
    <w:p>
      <w:p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6.1 组织机构设置要求</w:t>
      </w:r>
      <w:r/>
    </w:p>
    <w:p>
      <w:p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供应商应根据项目情况，组建符合项目需求的技术团队，充分考量项目复杂度与实施环节的基础上，合理设定内部职能部门，精准配置各岗位人员，确保团队架构与岗位设置适配项目全周期推进。</w:t>
      </w:r>
      <w:r/>
    </w:p>
    <w:p>
      <w:p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6.2 人员配备要求</w:t>
      </w:r>
      <w:r/>
    </w:p>
    <w:p>
      <w:p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供应商根据项目需求配备充分的项目技术团队，本项目要求须配备不少于10名技术人员。</w:t>
      </w:r>
      <w:r/>
    </w:p>
    <w:p>
      <w:pPr>
        <w:numPr>
          <w:ilvl w:val="0"/>
          <w:numId w:val="0"/>
        </w:numPr>
        <w:ind w:left="30"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bidi="ar-SA"/>
        </w:rPr>
        <w:t xml:space="preserve">7、</w:t>
      </w:r>
      <w:r>
        <w:rPr>
          <w:rFonts w:hint="eastAsia" w:ascii="仿宋" w:hAnsi="仿宋" w:eastAsia="仿宋" w:cs="仿宋"/>
          <w:b w:val="0"/>
          <w:bCs w:val="0"/>
          <w:color w:val="auto"/>
          <w:sz w:val="30"/>
          <w:szCs w:val="30"/>
          <w:highlight w:val="none"/>
          <w:lang w:val="en-US" w:eastAsia="zh-CN"/>
        </w:rPr>
        <w:t xml:space="preserve">售后及培训要求</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7.1售后要求</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7.1.1 环保设备（如</w:t>
      </w:r>
      <w:r>
        <w:rPr>
          <w:rFonts w:hint="eastAsia" w:ascii="仿宋" w:hAnsi="仿宋" w:eastAsia="仿宋" w:cs="仿宋"/>
          <w:b w:val="0"/>
          <w:bCs w:val="0"/>
          <w:color w:val="auto"/>
          <w:sz w:val="30"/>
          <w:szCs w:val="30"/>
          <w:highlight w:val="none"/>
          <w:lang w:bidi="ar"/>
        </w:rPr>
        <w:t xml:space="preserve">水质自动监测装置</w:t>
      </w:r>
      <w:r>
        <w:rPr>
          <w:rFonts w:hint="eastAsia" w:ascii="仿宋" w:hAnsi="仿宋" w:eastAsia="仿宋" w:cs="仿宋"/>
          <w:b w:val="0"/>
          <w:bCs w:val="0"/>
          <w:color w:val="auto"/>
          <w:sz w:val="30"/>
          <w:szCs w:val="30"/>
          <w:highlight w:val="none"/>
          <w:lang w:val="en-US" w:eastAsia="zh-CN" w:bidi="ar"/>
        </w:rPr>
        <w:t xml:space="preserve">等</w:t>
      </w:r>
      <w:r>
        <w:rPr>
          <w:rFonts w:hint="eastAsia" w:ascii="仿宋" w:hAnsi="仿宋" w:eastAsia="仿宋" w:cs="仿宋"/>
          <w:b w:val="0"/>
          <w:bCs w:val="0"/>
          <w:color w:val="auto"/>
          <w:sz w:val="30"/>
          <w:szCs w:val="30"/>
          <w:highlight w:val="none"/>
          <w:lang w:val="en-US" w:eastAsia="zh-CN"/>
        </w:rPr>
        <w:t xml:space="preserve">）质保期至少提供1年，其他设备质保期至少提供3年原厂质保；软件质保期内提供免费升级更新服务；基础建设部分至少提供2年质保。</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7.1.2 供应商需提供7*24小时客服服务热线，2小时响应，8小时内到达现场。现场无法修复的，须提供备品备件。</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7.2 培训要求</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7.2.1</w:t>
      </w:r>
      <w:r>
        <w:rPr>
          <w:rFonts w:hint="eastAsia" w:ascii="仿宋" w:hAnsi="仿宋" w:eastAsia="仿宋" w:cs="仿宋"/>
          <w:b w:val="0"/>
          <w:bCs w:val="0"/>
          <w:color w:val="auto"/>
          <w:sz w:val="30"/>
          <w:szCs w:val="30"/>
          <w:highlight w:val="none"/>
        </w:rPr>
        <w:t xml:space="preserve">供应商须根据本项目的实际情况，制定</w:t>
      </w:r>
      <w:r>
        <w:rPr>
          <w:rFonts w:hint="eastAsia" w:ascii="仿宋" w:hAnsi="仿宋" w:eastAsia="仿宋" w:cs="仿宋"/>
          <w:b w:val="0"/>
          <w:bCs w:val="0"/>
          <w:color w:val="auto"/>
          <w:sz w:val="30"/>
          <w:szCs w:val="30"/>
          <w:highlight w:val="none"/>
          <w:lang w:eastAsia="zh-CN"/>
        </w:rPr>
        <w:t xml:space="preserve">人员培训方案。</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7.2.2供应商需对采购人进行基本原理、安装操作、运行管理三个方面的现场培训和技术指导，确保采购人对系统基本原理、技术特性、操作规范、运行规程、管理维护等方面获得全面了解和掌握，使其能够胜任系统的全部运行、操作、故障分析处理、设备维修和保养等工作。</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7.2.3培训费用包含在投标报价内。</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7.3</w:t>
      </w:r>
      <w:bookmarkStart w:id="19" w:name="OLE_LINK3"/>
      <w:r>
        <w:rPr>
          <w:rFonts w:hint="eastAsia" w:ascii="仿宋" w:hAnsi="仿宋" w:eastAsia="仿宋" w:cs="仿宋"/>
          <w:b w:val="0"/>
          <w:bCs w:val="0"/>
          <w:color w:val="auto"/>
          <w:sz w:val="30"/>
          <w:szCs w:val="30"/>
          <w:highlight w:val="none"/>
          <w:lang w:val="en-US" w:eastAsia="zh-CN"/>
        </w:rPr>
        <w:t xml:space="preserve">培训内容要求</w:t>
      </w:r>
      <w:bookmarkEnd w:id="19"/>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培训内容主要围绕理论知识、操作技能和安全规范等多方面。</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7.3.1 设备原理与结构：介绍设备的工作原理，如传感器如何采集数据、数据传输方式等；讲解设备的内部结构组成，让采购人了解各部件功能。</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7.3.2 操作使用：包括设备的开机、关机、参数设置等基本操作；演示如何进行数据的查看、存储和导出，能熟练运用设备开展监测工作。</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7.3.3 日常维护：设备的清洁、校准、保养方法，如传感器的定期清洁、校准流程；告知采购人常见故障的判断与处理，如设备显示异常、数据不准确等问题的解决办法。</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7.3.4 数据处理与分析：对监测数据进行整理、统计和分析，通过分析数据判断监测对象的状态，为决策提供支持。</w:t>
      </w:r>
      <w:r/>
    </w:p>
    <w:p>
      <w:pPr>
        <w:numPr>
          <w:ilvl w:val="0"/>
          <w:numId w:val="0"/>
        </w:num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7.3.5 安全操作规程：强调设备使用过程中的安全要点，如避免在危险环境下操作、防止触电等；介绍防护用品的正确使用。</w:t>
      </w:r>
      <w:r/>
    </w:p>
    <w:p>
      <w:pPr>
        <w:ind w:right="103" w:firstLine="600"/>
        <w:jc w:val="both"/>
        <w:spacing w:line="420" w:lineRule="exact"/>
        <w:widowControl w:val="off"/>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lang w:val="en-US" w:eastAsia="zh-CN"/>
        </w:rPr>
        <w:t xml:space="preserve">8</w:t>
      </w:r>
      <w:r>
        <w:rPr>
          <w:rFonts w:hint="eastAsia" w:ascii="仿宋" w:hAnsi="仿宋" w:eastAsia="仿宋" w:cs="仿宋"/>
          <w:b w:val="0"/>
          <w:bCs w:val="0"/>
          <w:color w:val="auto"/>
          <w:sz w:val="30"/>
          <w:szCs w:val="30"/>
          <w:highlight w:val="none"/>
        </w:rPr>
        <w:t xml:space="preserve">、成果要求：</w:t>
      </w:r>
      <w:r/>
    </w:p>
    <w:p>
      <w:pPr>
        <w:ind w:right="103" w:firstLine="600"/>
        <w:jc w:val="both"/>
        <w:spacing w:line="420" w:lineRule="exact"/>
        <w:widowControl w:val="off"/>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lang w:val="en-US" w:eastAsia="zh-CN"/>
        </w:rPr>
        <w:t xml:space="preserve">8</w:t>
      </w:r>
      <w:r>
        <w:rPr>
          <w:rFonts w:hint="eastAsia" w:ascii="仿宋" w:hAnsi="仿宋" w:eastAsia="仿宋" w:cs="仿宋"/>
          <w:b w:val="0"/>
          <w:bCs w:val="0"/>
          <w:color w:val="auto"/>
          <w:sz w:val="30"/>
          <w:szCs w:val="30"/>
          <w:highlight w:val="none"/>
        </w:rPr>
        <w:t xml:space="preserve">.1成果内容须符合国家、江苏省有关标准。</w:t>
      </w:r>
      <w:r/>
    </w:p>
    <w:p>
      <w:pPr>
        <w:ind w:right="103" w:firstLine="600"/>
        <w:jc w:val="both"/>
        <w:spacing w:line="420" w:lineRule="exact"/>
        <w:widowControl w:val="off"/>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lang w:val="en-US" w:eastAsia="zh-CN"/>
        </w:rPr>
        <w:t xml:space="preserve">8</w:t>
      </w:r>
      <w:r>
        <w:rPr>
          <w:rFonts w:hint="eastAsia" w:ascii="仿宋" w:hAnsi="仿宋" w:eastAsia="仿宋" w:cs="仿宋"/>
          <w:b w:val="0"/>
          <w:bCs w:val="0"/>
          <w:color w:val="auto"/>
          <w:sz w:val="30"/>
          <w:szCs w:val="30"/>
          <w:highlight w:val="none"/>
        </w:rPr>
        <w:t xml:space="preserve">.2成果包括纸质文件及相应的计算机文件。</w:t>
      </w:r>
      <w:r/>
    </w:p>
    <w:p>
      <w:pPr>
        <w:ind w:right="103" w:firstLine="600"/>
        <w:jc w:val="both"/>
        <w:spacing w:line="420" w:lineRule="exact"/>
        <w:widowControl w:val="off"/>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lang w:val="en-US" w:eastAsia="zh-CN"/>
        </w:rPr>
        <w:t xml:space="preserve">8</w:t>
      </w:r>
      <w:r>
        <w:rPr>
          <w:rFonts w:hint="eastAsia" w:ascii="仿宋" w:hAnsi="仿宋" w:eastAsia="仿宋" w:cs="仿宋"/>
          <w:b w:val="0"/>
          <w:bCs w:val="0"/>
          <w:color w:val="auto"/>
          <w:sz w:val="30"/>
          <w:szCs w:val="30"/>
          <w:highlight w:val="none"/>
        </w:rPr>
        <w:t xml:space="preserve">.3成果包含但不局限于以下内容：</w:t>
      </w:r>
      <w:r>
        <w:rPr>
          <w:rFonts w:hint="eastAsia" w:ascii="仿宋" w:hAnsi="仿宋" w:eastAsia="仿宋" w:cs="仿宋"/>
          <w:b w:val="0"/>
          <w:bCs w:val="0"/>
          <w:color w:val="auto"/>
          <w:sz w:val="30"/>
          <w:szCs w:val="30"/>
          <w:highlight w:val="none"/>
          <w:lang w:val="en-US" w:eastAsia="zh-CN"/>
        </w:rPr>
        <w:t xml:space="preserve">排查工作方案</w:t>
      </w:r>
      <w:r>
        <w:rPr>
          <w:rFonts w:hint="eastAsia" w:ascii="仿宋" w:hAnsi="仿宋" w:eastAsia="仿宋" w:cs="仿宋"/>
          <w:b w:val="0"/>
          <w:bCs w:val="0"/>
          <w:color w:val="auto"/>
          <w:sz w:val="30"/>
          <w:szCs w:val="30"/>
          <w:highlight w:val="none"/>
        </w:rPr>
        <w:t xml:space="preserve">、</w:t>
      </w:r>
      <w:r>
        <w:rPr>
          <w:rFonts w:hint="eastAsia" w:ascii="仿宋" w:hAnsi="仿宋" w:eastAsia="仿宋" w:cs="仿宋"/>
          <w:b w:val="0"/>
          <w:bCs w:val="0"/>
          <w:color w:val="auto"/>
          <w:sz w:val="30"/>
          <w:szCs w:val="30"/>
          <w:highlight w:val="none"/>
          <w:lang w:val="en-US" w:eastAsia="zh-CN"/>
        </w:rPr>
        <w:t xml:space="preserve">整治方案报告、</w:t>
      </w:r>
      <w:r>
        <w:rPr>
          <w:rFonts w:hint="eastAsia" w:ascii="仿宋" w:hAnsi="仿宋" w:eastAsia="仿宋" w:cs="仿宋"/>
          <w:b w:val="0"/>
          <w:bCs w:val="0"/>
          <w:color w:val="auto"/>
          <w:sz w:val="30"/>
          <w:szCs w:val="30"/>
          <w:highlight w:val="none"/>
        </w:rPr>
        <w:t xml:space="preserve">重点任务重点工程完成情况，</w:t>
      </w:r>
      <w:r>
        <w:rPr>
          <w:rFonts w:hint="eastAsia" w:ascii="仿宋" w:hAnsi="仿宋" w:eastAsia="仿宋" w:cs="仿宋"/>
          <w:b w:val="0"/>
          <w:bCs w:val="0"/>
          <w:color w:val="auto"/>
          <w:sz w:val="30"/>
          <w:szCs w:val="30"/>
          <w:highlight w:val="none"/>
          <w:lang w:val="en-US" w:eastAsia="zh-CN"/>
        </w:rPr>
        <w:t xml:space="preserve">填报</w:t>
      </w:r>
      <w:r>
        <w:rPr>
          <w:rFonts w:hint="eastAsia" w:ascii="仿宋" w:hAnsi="仿宋" w:eastAsia="仿宋" w:cs="仿宋"/>
          <w:b w:val="0"/>
          <w:bCs w:val="0"/>
          <w:color w:val="auto"/>
          <w:sz w:val="30"/>
          <w:szCs w:val="30"/>
          <w:highlight w:val="none"/>
        </w:rPr>
        <w:t xml:space="preserve">并上传</w:t>
      </w:r>
      <w:r>
        <w:rPr>
          <w:rFonts w:hint="eastAsia" w:ascii="仿宋" w:hAnsi="仿宋" w:eastAsia="仿宋" w:cs="仿宋"/>
          <w:b w:val="0"/>
          <w:bCs w:val="0"/>
          <w:color w:val="auto"/>
          <w:sz w:val="30"/>
          <w:szCs w:val="30"/>
          <w:highlight w:val="none"/>
          <w:lang w:val="en-US" w:eastAsia="zh-CN"/>
        </w:rPr>
        <w:t xml:space="preserve">江苏省入河（湖）排污口排查整治系统</w:t>
      </w:r>
      <w:r>
        <w:rPr>
          <w:rFonts w:hint="eastAsia" w:ascii="仿宋" w:hAnsi="仿宋" w:eastAsia="仿宋" w:cs="仿宋"/>
          <w:b w:val="0"/>
          <w:bCs w:val="0"/>
          <w:color w:val="auto"/>
          <w:sz w:val="30"/>
          <w:szCs w:val="30"/>
          <w:highlight w:val="none"/>
        </w:rPr>
        <w:t xml:space="preserve">平台</w:t>
      </w:r>
      <w:r>
        <w:rPr>
          <w:rFonts w:hint="eastAsia" w:ascii="仿宋" w:hAnsi="仿宋" w:eastAsia="仿宋" w:cs="仿宋"/>
          <w:b w:val="0"/>
          <w:bCs w:val="0"/>
          <w:color w:val="auto"/>
          <w:sz w:val="30"/>
          <w:szCs w:val="30"/>
          <w:highlight w:val="none"/>
          <w:lang w:eastAsia="zh-CN"/>
        </w:rPr>
        <w:t xml:space="preserve">，</w:t>
      </w:r>
      <w:r>
        <w:rPr>
          <w:rFonts w:hint="eastAsia" w:ascii="仿宋" w:hAnsi="仿宋" w:eastAsia="仿宋" w:cs="仿宋"/>
          <w:b w:val="0"/>
          <w:bCs w:val="0"/>
          <w:color w:val="auto"/>
          <w:sz w:val="30"/>
          <w:szCs w:val="30"/>
          <w:highlight w:val="none"/>
          <w:lang w:val="en-US" w:eastAsia="zh-CN"/>
        </w:rPr>
        <w:t xml:space="preserve">规范化建设实施方案及验收</w:t>
      </w:r>
      <w:r>
        <w:rPr>
          <w:rFonts w:hint="eastAsia" w:ascii="仿宋" w:hAnsi="仿宋" w:eastAsia="仿宋" w:cs="仿宋"/>
          <w:b w:val="0"/>
          <w:bCs w:val="0"/>
          <w:color w:val="auto"/>
          <w:sz w:val="30"/>
          <w:szCs w:val="30"/>
          <w:highlight w:val="none"/>
        </w:rPr>
        <w:t xml:space="preserve">。</w:t>
      </w:r>
      <w:r/>
    </w:p>
    <w:p>
      <w:pPr>
        <w:ind w:right="103" w:firstLine="600"/>
        <w:jc w:val="both"/>
        <w:spacing w:line="420" w:lineRule="exact"/>
        <w:widowControl w:val="off"/>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lang w:val="en-US" w:eastAsia="zh-CN"/>
        </w:rPr>
        <w:t xml:space="preserve">8</w:t>
      </w:r>
      <w:r>
        <w:rPr>
          <w:rFonts w:hint="eastAsia" w:ascii="仿宋" w:hAnsi="仿宋" w:eastAsia="仿宋" w:cs="仿宋"/>
          <w:b w:val="0"/>
          <w:bCs w:val="0"/>
          <w:color w:val="auto"/>
          <w:sz w:val="30"/>
          <w:szCs w:val="30"/>
          <w:highlight w:val="none"/>
        </w:rPr>
        <w:t xml:space="preserve">.4计算机文件要求：</w:t>
      </w:r>
      <w:r>
        <w:rPr>
          <w:rFonts w:hint="eastAsia" w:ascii="仿宋" w:hAnsi="仿宋" w:eastAsia="仿宋" w:cs="仿宋"/>
          <w:b w:val="0"/>
          <w:bCs w:val="0"/>
          <w:color w:val="auto"/>
          <w:sz w:val="30"/>
          <w:szCs w:val="30"/>
          <w:highlight w:val="none"/>
          <w:lang w:val="en-US" w:eastAsia="zh-CN"/>
        </w:rPr>
        <w:t xml:space="preserve">入口现场“排测溯治”照片、检测报告等文件按照要求上传至管理平台并通过省级审核，提供系统的填报账号及密码</w:t>
      </w:r>
      <w:r>
        <w:rPr>
          <w:rFonts w:hint="eastAsia" w:ascii="仿宋" w:hAnsi="仿宋" w:eastAsia="仿宋" w:cs="仿宋"/>
          <w:b w:val="0"/>
          <w:bCs w:val="0"/>
          <w:color w:val="auto"/>
          <w:sz w:val="30"/>
          <w:szCs w:val="30"/>
          <w:highlight w:val="none"/>
        </w:rPr>
        <w:t xml:space="preserve">。</w:t>
      </w:r>
      <w:r/>
    </w:p>
    <w:p>
      <w:pPr>
        <w:ind w:right="103" w:firstLine="600"/>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8.5供应商需预留接口，如后续政策调整，须对接省监测系统，供应商须免费提供对接服务。</w:t>
      </w:r>
      <w:r/>
    </w:p>
    <w:p>
      <w:pPr>
        <w:ind w:left="0" w:right="0" w:firstLine="0"/>
        <w:jc w:val="both"/>
        <w:keepLines w:val="0"/>
        <w:keepNext w:val="0"/>
        <w:pageBreakBefore w:val="0"/>
        <w:spacing w:before="0" w:after="0" w:line="240" w:lineRule="auto"/>
        <w:widowControl w:val="off"/>
        <w:rPr>
          <w:rFonts w:hint="eastAsia" w:ascii="仿宋" w:hAnsi="仿宋" w:eastAsia="仿宋" w:cs="仿宋"/>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highlight w:val="none"/>
          <w:lang w:val="en-US" w:eastAsia="zh-CN"/>
        </w:rPr>
        <w:t xml:space="preserve">    8.6</w:t>
      </w:r>
      <w:r>
        <w:rPr>
          <w:rFonts w:hint="eastAsia" w:ascii="仿宋" w:hAnsi="仿宋" w:eastAsia="仿宋" w:cs="仿宋"/>
          <w:b/>
          <w:bCs/>
          <w:color w:val="auto"/>
          <w:sz w:val="30"/>
          <w:szCs w:val="30"/>
          <w:highlight w:val="none"/>
        </w:rPr>
        <w:t xml:space="preserve">开展工作（提交的成果）应遵循、符合以下</w:t>
      </w:r>
      <w:r>
        <w:rPr>
          <w:rFonts w:hint="eastAsia" w:ascii="仿宋" w:hAnsi="仿宋" w:eastAsia="仿宋" w:cs="仿宋"/>
          <w:b/>
          <w:bCs/>
          <w:color w:val="auto"/>
          <w:sz w:val="30"/>
          <w:szCs w:val="30"/>
          <w:highlight w:val="none"/>
          <w:lang w:val="en-US" w:eastAsia="zh-CN"/>
        </w:rPr>
        <w:t xml:space="preserve">国家</w:t>
      </w:r>
      <w:r>
        <w:rPr>
          <w:rFonts w:hint="eastAsia" w:ascii="仿宋" w:hAnsi="仿宋" w:eastAsia="仿宋" w:cs="仿宋"/>
          <w:b/>
          <w:bCs/>
          <w:color w:val="auto"/>
          <w:sz w:val="30"/>
          <w:szCs w:val="30"/>
          <w:highlight w:val="none"/>
        </w:rPr>
        <w:t xml:space="preserve">标准</w:t>
      </w:r>
      <w:r>
        <w:rPr>
          <w:rFonts w:hint="eastAsia" w:ascii="仿宋" w:hAnsi="仿宋" w:eastAsia="仿宋" w:cs="仿宋"/>
          <w:b w:val="0"/>
          <w:bCs w:val="0"/>
          <w:color w:val="auto"/>
          <w:sz w:val="30"/>
          <w:szCs w:val="30"/>
          <w:highlight w:val="none"/>
          <w:lang w:bidi="ar"/>
        </w:rPr>
        <w:t xml:space="preserve">、</w:t>
      </w:r>
      <w:r>
        <w:rPr>
          <w:rFonts w:hint="eastAsia" w:ascii="仿宋" w:hAnsi="仿宋" w:eastAsia="仿宋" w:cs="仿宋"/>
          <w:b/>
          <w:bCs/>
          <w:color w:val="auto"/>
          <w:sz w:val="30"/>
          <w:szCs w:val="30"/>
          <w:highlight w:val="none"/>
          <w:lang w:val="en-US" w:eastAsia="zh-CN"/>
        </w:rPr>
        <w:t xml:space="preserve">技术规范及</w:t>
      </w:r>
      <w:r>
        <w:rPr>
          <w:rFonts w:hint="eastAsia" w:ascii="仿宋" w:hAnsi="仿宋" w:eastAsia="仿宋" w:cs="仿宋"/>
          <w:b/>
          <w:bCs/>
          <w:color w:val="auto"/>
          <w:sz w:val="30"/>
          <w:szCs w:val="30"/>
          <w:highlight w:val="none"/>
        </w:rPr>
        <w:t xml:space="preserve">管理要求</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①《入河排污口监督管理办法》;</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②</w:t>
      </w:r>
      <w:r>
        <w:rPr>
          <w:rFonts w:hint="eastAsia" w:ascii="仿宋" w:hAnsi="仿宋" w:eastAsia="仿宋" w:cs="仿宋"/>
          <w:color w:val="auto"/>
          <w:sz w:val="30"/>
          <w:szCs w:val="30"/>
          <w:highlight w:val="none"/>
        </w:rPr>
        <w:t xml:space="preserve">《国务院办公厅关于加强入河入海排污口监督管理工作的实施意见》(国办函〔2022〕17号):</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③</w:t>
      </w:r>
      <w:r>
        <w:rPr>
          <w:rFonts w:hint="eastAsia" w:ascii="仿宋" w:hAnsi="仿宋" w:eastAsia="仿宋" w:cs="仿宋"/>
          <w:color w:val="auto"/>
          <w:sz w:val="30"/>
          <w:szCs w:val="30"/>
          <w:highlight w:val="none"/>
        </w:rPr>
        <w:t xml:space="preserve">《省政府办公厅</w:t>
      </w:r>
      <w:r>
        <w:rPr>
          <w:rFonts w:hint="eastAsia" w:ascii="仿宋" w:hAnsi="仿宋" w:eastAsia="仿宋" w:cs="仿宋"/>
          <w:color w:val="auto"/>
          <w:sz w:val="30"/>
          <w:szCs w:val="30"/>
          <w:highlight w:val="none"/>
          <w:lang w:val="en-US" w:eastAsia="zh-CN"/>
        </w:rPr>
        <w:t xml:space="preserve">关于</w:t>
      </w:r>
      <w:r>
        <w:rPr>
          <w:rFonts w:hint="eastAsia" w:ascii="仿宋" w:hAnsi="仿宋" w:eastAsia="仿宋" w:cs="仿宋"/>
          <w:color w:val="auto"/>
          <w:sz w:val="30"/>
          <w:szCs w:val="30"/>
          <w:highlight w:val="none"/>
        </w:rPr>
        <w:t xml:space="preserve">印发</w:t>
      </w:r>
      <w:r>
        <w:rPr>
          <w:rFonts w:hint="eastAsia" w:ascii="仿宋" w:hAnsi="仿宋" w:eastAsia="仿宋" w:cs="仿宋"/>
          <w:color w:val="auto"/>
          <w:sz w:val="30"/>
          <w:szCs w:val="30"/>
          <w:highlight w:val="none"/>
          <w:lang w:val="en-US" w:eastAsia="zh-CN"/>
        </w:rPr>
        <w:t xml:space="preserve">&lt;</w:t>
      </w:r>
      <w:r>
        <w:rPr>
          <w:rFonts w:hint="eastAsia" w:ascii="仿宋" w:hAnsi="仿宋" w:eastAsia="仿宋" w:cs="仿宋"/>
          <w:color w:val="auto"/>
          <w:sz w:val="30"/>
          <w:szCs w:val="30"/>
          <w:highlight w:val="none"/>
        </w:rPr>
        <w:t xml:space="preserve">江苏省淮河流域入河(湖)排污口排查整治专项行动工作方案</w:t>
      </w:r>
      <w:r>
        <w:rPr>
          <w:rFonts w:hint="eastAsia" w:ascii="仿宋" w:hAnsi="仿宋" w:eastAsia="仿宋" w:cs="仿宋"/>
          <w:color w:val="auto"/>
          <w:sz w:val="30"/>
          <w:szCs w:val="30"/>
          <w:highlight w:val="none"/>
          <w:lang w:val="en-US" w:eastAsia="zh-CN"/>
        </w:rPr>
        <w:t xml:space="preserve">&gt;</w:t>
      </w:r>
      <w:r>
        <w:rPr>
          <w:rFonts w:hint="eastAsia" w:ascii="仿宋" w:hAnsi="仿宋" w:eastAsia="仿宋" w:cs="仿宋"/>
          <w:color w:val="auto"/>
          <w:sz w:val="30"/>
          <w:szCs w:val="30"/>
          <w:highlight w:val="none"/>
        </w:rPr>
        <w:t xml:space="preserve">的通知》(苏政传发〔2022〕25号);       </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④</w:t>
      </w:r>
      <w:r>
        <w:rPr>
          <w:rFonts w:hint="eastAsia" w:ascii="仿宋" w:hAnsi="仿宋" w:eastAsia="仿宋" w:cs="仿宋"/>
          <w:color w:val="auto"/>
          <w:sz w:val="30"/>
          <w:szCs w:val="30"/>
          <w:highlight w:val="none"/>
        </w:rPr>
        <w:t xml:space="preserve">《省生态环境厅省水利厅省推动长江经济带发展领导小组办公室关于印发</w:t>
      </w:r>
      <w:r>
        <w:rPr>
          <w:rFonts w:hint="eastAsia" w:ascii="仿宋" w:hAnsi="仿宋" w:eastAsia="仿宋" w:cs="仿宋"/>
          <w:color w:val="auto"/>
          <w:sz w:val="30"/>
          <w:szCs w:val="30"/>
          <w:highlight w:val="none"/>
          <w:lang w:val="en-US" w:eastAsia="zh-CN"/>
        </w:rPr>
        <w:t xml:space="preserve">&lt;</w:t>
      </w:r>
      <w:r>
        <w:rPr>
          <w:rFonts w:hint="eastAsia" w:ascii="仿宋" w:hAnsi="仿宋" w:eastAsia="仿宋" w:cs="仿宋"/>
          <w:color w:val="auto"/>
          <w:sz w:val="30"/>
          <w:szCs w:val="30"/>
          <w:highlight w:val="none"/>
        </w:rPr>
        <w:t xml:space="preserve">江苏省入河入海排污口监督管理工作方案</w:t>
      </w:r>
      <w:r>
        <w:rPr>
          <w:rFonts w:hint="eastAsia" w:ascii="仿宋" w:hAnsi="仿宋" w:eastAsia="仿宋" w:cs="仿宋"/>
          <w:color w:val="auto"/>
          <w:sz w:val="30"/>
          <w:szCs w:val="30"/>
          <w:highlight w:val="none"/>
          <w:lang w:val="en-US" w:eastAsia="zh-CN"/>
        </w:rPr>
        <w:t xml:space="preserve">&gt;</w:t>
      </w:r>
      <w:r>
        <w:rPr>
          <w:rFonts w:hint="eastAsia" w:ascii="仿宋" w:hAnsi="仿宋" w:eastAsia="仿宋" w:cs="仿宋"/>
          <w:color w:val="auto"/>
          <w:sz w:val="30"/>
          <w:szCs w:val="30"/>
          <w:highlight w:val="none"/>
        </w:rPr>
        <w:t xml:space="preserve">的通知》(苏环发〔2023〕3号);</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⑤</w:t>
      </w:r>
      <w:r>
        <w:rPr>
          <w:rFonts w:hint="eastAsia" w:ascii="仿宋" w:hAnsi="仿宋" w:eastAsia="仿宋" w:cs="仿宋"/>
          <w:color w:val="auto"/>
          <w:sz w:val="30"/>
          <w:szCs w:val="30"/>
          <w:highlight w:val="none"/>
        </w:rPr>
        <w:t xml:space="preserve">《江苏省入河排污口整治销号工作办法(试行)》(苏污防攻坚指办〔2024〕42号)</w:t>
      </w:r>
      <w:r>
        <w:rPr>
          <w:rFonts w:hint="eastAsia" w:ascii="仿宋" w:hAnsi="仿宋" w:eastAsia="仿宋" w:cs="仿宋"/>
          <w:color w:val="auto"/>
          <w:sz w:val="30"/>
          <w:szCs w:val="30"/>
          <w:highlight w:val="none"/>
          <w:lang w:val="en-US" w:eastAsia="zh-CN"/>
        </w:rPr>
        <w:t xml:space="preserve">;</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⑥</w:t>
      </w:r>
      <w:r>
        <w:rPr>
          <w:rFonts w:hint="eastAsia" w:ascii="仿宋" w:hAnsi="仿宋" w:eastAsia="仿宋" w:cs="仿宋"/>
          <w:color w:val="auto"/>
          <w:sz w:val="30"/>
          <w:szCs w:val="30"/>
          <w:highlight w:val="none"/>
        </w:rPr>
        <w:t xml:space="preserve">《长江入河排污口排查整治专项行动监测实施工作方案》;</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⑦</w:t>
      </w:r>
      <w:r>
        <w:rPr>
          <w:rFonts w:hint="eastAsia" w:ascii="仿宋" w:hAnsi="仿宋" w:eastAsia="仿宋" w:cs="仿宋"/>
          <w:color w:val="auto"/>
          <w:sz w:val="30"/>
          <w:szCs w:val="30"/>
          <w:highlight w:val="none"/>
        </w:rPr>
        <w:t xml:space="preserve">《徐州市政府办公室关于印发</w:t>
      </w:r>
      <w:r>
        <w:rPr>
          <w:rFonts w:hint="eastAsia" w:ascii="仿宋" w:hAnsi="仿宋" w:eastAsia="仿宋" w:cs="仿宋"/>
          <w:color w:val="auto"/>
          <w:sz w:val="30"/>
          <w:szCs w:val="30"/>
          <w:highlight w:val="none"/>
          <w:lang w:val="en-US" w:eastAsia="zh-CN"/>
        </w:rPr>
        <w:t xml:space="preserve">&lt;</w:t>
      </w:r>
      <w:r>
        <w:rPr>
          <w:rFonts w:hint="eastAsia" w:ascii="仿宋" w:hAnsi="仿宋" w:eastAsia="仿宋" w:cs="仿宋"/>
          <w:color w:val="auto"/>
          <w:sz w:val="30"/>
          <w:szCs w:val="30"/>
          <w:highlight w:val="none"/>
        </w:rPr>
        <w:t xml:space="preserve">徐州市淮河流城入河(湖)排污口排查整治专项行动工作方案</w:t>
      </w:r>
      <w:r>
        <w:rPr>
          <w:rFonts w:hint="eastAsia" w:ascii="仿宋" w:hAnsi="仿宋" w:eastAsia="仿宋" w:cs="仿宋"/>
          <w:color w:val="auto"/>
          <w:sz w:val="30"/>
          <w:szCs w:val="30"/>
          <w:highlight w:val="none"/>
          <w:lang w:val="en-US" w:eastAsia="zh-CN"/>
        </w:rPr>
        <w:t xml:space="preserve">&gt;</w:t>
      </w:r>
      <w:r>
        <w:rPr>
          <w:rFonts w:hint="eastAsia" w:ascii="仿宋" w:hAnsi="仿宋" w:eastAsia="仿宋" w:cs="仿宋"/>
          <w:color w:val="auto"/>
          <w:sz w:val="30"/>
          <w:szCs w:val="30"/>
          <w:highlight w:val="none"/>
        </w:rPr>
        <w:t xml:space="preserve">的通知》(徐政办传〔2022〕26 号);</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⑧</w:t>
      </w:r>
      <w:r>
        <w:rPr>
          <w:rFonts w:hint="eastAsia" w:ascii="仿宋" w:hAnsi="仿宋" w:eastAsia="仿宋" w:cs="仿宋"/>
          <w:color w:val="auto"/>
          <w:sz w:val="30"/>
          <w:szCs w:val="30"/>
          <w:highlight w:val="none"/>
        </w:rPr>
        <w:t xml:space="preserve">《徐州市生态环境局 徐州市水务局 徐州市推动长江经济带发展领导小组办公室关于印发</w:t>
      </w:r>
      <w:r>
        <w:rPr>
          <w:rFonts w:hint="eastAsia" w:ascii="仿宋" w:hAnsi="仿宋" w:eastAsia="仿宋" w:cs="仿宋"/>
          <w:color w:val="auto"/>
          <w:sz w:val="30"/>
          <w:szCs w:val="30"/>
          <w:highlight w:val="none"/>
          <w:lang w:val="en-US" w:eastAsia="zh-CN"/>
        </w:rPr>
        <w:t xml:space="preserve">&lt;</w:t>
      </w:r>
      <w:r>
        <w:rPr>
          <w:rFonts w:hint="eastAsia" w:ascii="仿宋" w:hAnsi="仿宋" w:eastAsia="仿宋" w:cs="仿宋"/>
          <w:color w:val="auto"/>
          <w:sz w:val="30"/>
          <w:szCs w:val="30"/>
          <w:highlight w:val="none"/>
        </w:rPr>
        <w:t xml:space="preserve">徐州市入河排污口监督管理工作方案</w:t>
      </w:r>
      <w:r>
        <w:rPr>
          <w:rFonts w:hint="eastAsia" w:ascii="仿宋" w:hAnsi="仿宋" w:eastAsia="仿宋" w:cs="仿宋"/>
          <w:color w:val="auto"/>
          <w:sz w:val="30"/>
          <w:szCs w:val="30"/>
          <w:highlight w:val="none"/>
          <w:lang w:val="en-US" w:eastAsia="zh-CN"/>
        </w:rPr>
        <w:t xml:space="preserve">&gt;</w:t>
      </w:r>
      <w:r>
        <w:rPr>
          <w:rFonts w:hint="eastAsia" w:ascii="仿宋" w:hAnsi="仿宋" w:eastAsia="仿宋" w:cs="仿宋"/>
          <w:color w:val="auto"/>
          <w:sz w:val="30"/>
          <w:szCs w:val="30"/>
          <w:highlight w:val="none"/>
        </w:rPr>
        <w:t xml:space="preserve">的通知》(徐环发〔2023〕7号)</w:t>
      </w:r>
      <w:r>
        <w:rPr>
          <w:rFonts w:hint="eastAsia" w:ascii="仿宋" w:hAnsi="仿宋" w:eastAsia="仿宋" w:cs="仿宋"/>
          <w:color w:val="auto"/>
          <w:sz w:val="30"/>
          <w:szCs w:val="30"/>
          <w:highlight w:val="none"/>
          <w:lang w:val="en-US" w:eastAsia="zh-CN"/>
        </w:rPr>
        <w:t xml:space="preserve">;</w:t>
      </w:r>
      <w:r>
        <w:rPr>
          <w:rFonts w:hint="eastAsia" w:ascii="仿宋" w:hAnsi="仿宋" w:eastAsia="仿宋" w:cs="仿宋"/>
          <w:color w:val="auto"/>
          <w:sz w:val="30"/>
          <w:szCs w:val="30"/>
          <w:highlight w:val="none"/>
        </w:rPr>
        <w:t xml:space="preserve">        </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⑨</w:t>
      </w:r>
      <w:r>
        <w:rPr>
          <w:rFonts w:hint="eastAsia" w:ascii="仿宋" w:hAnsi="仿宋" w:eastAsia="仿宋" w:cs="仿宋"/>
          <w:color w:val="auto"/>
          <w:sz w:val="30"/>
          <w:szCs w:val="30"/>
          <w:highlight w:val="none"/>
        </w:rPr>
        <w:t xml:space="preserve">《入河入海排污口监督管理技术指南名词术语》(HJ1310-2023);</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⑩《入河(海)排污口三级排查技术指南》（HJ1232-2021);</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⑪《入河(海)排污口命名与编码规则》(HJ1235-2021);</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⑫《入河入海排污口监督管理技术指南 排污口分类》(HJ1312-2023); </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⑬《入河入海排污口监督管理技术指南 溯源总则》(HJ1313-2023);</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⑭《入河入海排污口监督管理技术指南 整治总则》(HJ1308-2023);</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⑮《入河入海排污口监督管理技术指南 入河排污口规范化建设》(HJ1386-2024);</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⑯《入河排河口管理技术导则》(SL532-2011);</w:t>
      </w:r>
      <w:r/>
    </w:p>
    <w:p>
      <w:pPr>
        <w:ind w:left="0" w:right="0" w:firstLine="600"/>
        <w:jc w:val="both"/>
        <w:keepLines w:val="0"/>
        <w:keepNext w:val="0"/>
        <w:pageBreakBefore w:val="0"/>
        <w:spacing w:before="0" w:after="0" w:line="240" w:lineRule="auto"/>
        <w:widowControl w:val="off"/>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rPr>
        <w:t xml:space="preserve">⑰其他相关</w:t>
      </w:r>
      <w:r>
        <w:rPr>
          <w:rFonts w:hint="eastAsia" w:ascii="仿宋" w:hAnsi="仿宋" w:eastAsia="仿宋" w:cs="仿宋"/>
          <w:color w:val="auto"/>
          <w:sz w:val="30"/>
          <w:szCs w:val="30"/>
          <w:highlight w:val="none"/>
        </w:rPr>
        <w:t xml:space="preserve">国家、江苏省有关标准 </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                                               </w:t>
      </w:r>
      <w:r/>
    </w:p>
    <w:p>
      <w:pPr>
        <w:ind w:left="0" w:right="0" w:firstLine="0"/>
        <w:jc w:val="both"/>
        <w:keepLines w:val="0"/>
        <w:keepNext w:val="0"/>
        <w:pageBreakBefore w:val="0"/>
        <w:spacing w:before="0" w:after="0" w:line="240" w:lineRule="auto"/>
        <w:widowControl w:val="off"/>
        <w:rPr>
          <w:rFonts w:hint="eastAsia" w:ascii="仿宋" w:hAnsi="仿宋" w:eastAsia="仿宋" w:cs="仿宋"/>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rPr>
        <w:t xml:space="preserve"> </w:t>
      </w:r>
      <w:r>
        <w:rPr>
          <w:rFonts w:hint="eastAsia" w:ascii="仿宋" w:hAnsi="仿宋" w:eastAsia="仿宋" w:cs="仿宋"/>
          <w:b/>
          <w:bCs/>
          <w:color w:val="auto"/>
          <w:sz w:val="30"/>
          <w:szCs w:val="30"/>
          <w:highlight w:val="none"/>
          <w:lang w:val="en-US" w:eastAsia="zh-CN"/>
        </w:rPr>
        <w:t xml:space="preserve">注：</w:t>
      </w:r>
      <w:r>
        <w:rPr>
          <w:rFonts w:hint="eastAsia" w:ascii="仿宋" w:hAnsi="仿宋" w:eastAsia="仿宋" w:cs="仿宋"/>
          <w:b/>
          <w:bCs/>
          <w:color w:val="auto"/>
          <w:sz w:val="30"/>
          <w:szCs w:val="30"/>
          <w:highlight w:val="none"/>
        </w:rPr>
        <w:t xml:space="preserve">如有国家或地方或行业发布最新</w:t>
      </w:r>
      <w:r>
        <w:rPr>
          <w:rFonts w:hint="eastAsia" w:ascii="仿宋" w:hAnsi="仿宋" w:eastAsia="仿宋" w:cs="仿宋"/>
          <w:b/>
          <w:bCs/>
          <w:color w:val="auto"/>
          <w:sz w:val="30"/>
          <w:szCs w:val="30"/>
          <w:highlight w:val="none"/>
          <w:lang w:val="en-US" w:eastAsia="zh-CN"/>
        </w:rPr>
        <w:t xml:space="preserve">国家</w:t>
      </w:r>
      <w:r>
        <w:rPr>
          <w:rFonts w:hint="eastAsia" w:ascii="仿宋" w:hAnsi="仿宋" w:eastAsia="仿宋" w:cs="仿宋"/>
          <w:b/>
          <w:bCs/>
          <w:color w:val="auto"/>
          <w:sz w:val="30"/>
          <w:szCs w:val="30"/>
          <w:highlight w:val="none"/>
        </w:rPr>
        <w:t xml:space="preserve">标准</w:t>
      </w:r>
      <w:r>
        <w:rPr>
          <w:rFonts w:hint="eastAsia" w:ascii="仿宋" w:hAnsi="仿宋" w:eastAsia="仿宋" w:cs="仿宋"/>
          <w:b w:val="0"/>
          <w:bCs w:val="0"/>
          <w:color w:val="auto"/>
          <w:sz w:val="30"/>
          <w:szCs w:val="30"/>
          <w:highlight w:val="none"/>
          <w:lang w:bidi="ar"/>
        </w:rPr>
        <w:t xml:space="preserve">、</w:t>
      </w:r>
      <w:r>
        <w:rPr>
          <w:rFonts w:hint="eastAsia" w:ascii="仿宋" w:hAnsi="仿宋" w:eastAsia="仿宋" w:cs="仿宋"/>
          <w:b/>
          <w:bCs/>
          <w:color w:val="auto"/>
          <w:sz w:val="30"/>
          <w:szCs w:val="30"/>
          <w:highlight w:val="none"/>
          <w:lang w:val="en-US" w:eastAsia="zh-CN"/>
        </w:rPr>
        <w:t xml:space="preserve">技术规范及</w:t>
      </w:r>
      <w:r>
        <w:rPr>
          <w:rFonts w:hint="eastAsia" w:ascii="仿宋" w:hAnsi="仿宋" w:eastAsia="仿宋" w:cs="仿宋"/>
          <w:b/>
          <w:bCs/>
          <w:color w:val="auto"/>
          <w:sz w:val="30"/>
          <w:szCs w:val="30"/>
          <w:highlight w:val="none"/>
        </w:rPr>
        <w:t xml:space="preserve">管理要求</w:t>
      </w:r>
      <w:r/>
    </w:p>
    <w:p>
      <w:pPr>
        <w:ind w:left="0" w:right="0" w:firstLine="0"/>
        <w:jc w:val="both"/>
        <w:keepLines w:val="0"/>
        <w:keepNext w:val="0"/>
        <w:pageBreakBefore w:val="0"/>
        <w:spacing w:before="0" w:after="0" w:line="240" w:lineRule="auto"/>
        <w:widowControl w:val="off"/>
        <w:rPr>
          <w:rFonts w:hint="eastAsia" w:ascii="仿宋" w:hAnsi="仿宋" w:eastAsia="仿宋" w:cs="仿宋"/>
          <w:b w:val="0"/>
          <w:bCs w:val="0"/>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rPr>
        <w:t xml:space="preserve">的，以最新</w:t>
      </w:r>
      <w:r>
        <w:rPr>
          <w:rFonts w:hint="eastAsia" w:ascii="仿宋" w:hAnsi="仿宋" w:eastAsia="仿宋" w:cs="仿宋"/>
          <w:b/>
          <w:bCs/>
          <w:color w:val="auto"/>
          <w:sz w:val="30"/>
          <w:szCs w:val="30"/>
          <w:highlight w:val="none"/>
          <w:lang w:val="en-US" w:eastAsia="zh-CN"/>
        </w:rPr>
        <w:t xml:space="preserve">国家</w:t>
      </w:r>
      <w:r>
        <w:rPr>
          <w:rFonts w:hint="eastAsia" w:ascii="仿宋" w:hAnsi="仿宋" w:eastAsia="仿宋" w:cs="仿宋"/>
          <w:b/>
          <w:bCs/>
          <w:color w:val="auto"/>
          <w:sz w:val="30"/>
          <w:szCs w:val="30"/>
          <w:highlight w:val="none"/>
        </w:rPr>
        <w:t xml:space="preserve">标准</w:t>
      </w:r>
      <w:r>
        <w:rPr>
          <w:rFonts w:hint="eastAsia" w:ascii="仿宋" w:hAnsi="仿宋" w:eastAsia="仿宋" w:cs="仿宋"/>
          <w:b w:val="0"/>
          <w:bCs w:val="0"/>
          <w:color w:val="auto"/>
          <w:sz w:val="30"/>
          <w:szCs w:val="30"/>
          <w:highlight w:val="none"/>
          <w:lang w:bidi="ar"/>
        </w:rPr>
        <w:t xml:space="preserve">、</w:t>
      </w:r>
      <w:r>
        <w:rPr>
          <w:rFonts w:hint="eastAsia" w:ascii="仿宋" w:hAnsi="仿宋" w:eastAsia="仿宋" w:cs="仿宋"/>
          <w:b/>
          <w:bCs/>
          <w:color w:val="auto"/>
          <w:sz w:val="30"/>
          <w:szCs w:val="30"/>
          <w:highlight w:val="none"/>
          <w:lang w:val="en-US" w:eastAsia="zh-CN"/>
        </w:rPr>
        <w:t xml:space="preserve">技术规范及</w:t>
      </w:r>
      <w:r>
        <w:rPr>
          <w:rFonts w:hint="eastAsia" w:ascii="仿宋" w:hAnsi="仿宋" w:eastAsia="仿宋" w:cs="仿宋"/>
          <w:b/>
          <w:bCs/>
          <w:color w:val="auto"/>
          <w:sz w:val="30"/>
          <w:szCs w:val="30"/>
          <w:highlight w:val="none"/>
        </w:rPr>
        <w:t xml:space="preserve">管理要求为准。</w:t>
      </w:r>
      <w:r/>
    </w:p>
    <w:p>
      <w:pPr>
        <w:numPr>
          <w:ilvl w:val="0"/>
          <w:numId w:val="0"/>
        </w:numPr>
        <w:ind w:left="630" w:right="103"/>
        <w:jc w:val="both"/>
        <w:spacing w:line="420" w:lineRule="exact"/>
        <w:widowControl w:val="off"/>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 xml:space="preserve">9.验收标准与要求</w:t>
      </w:r>
      <w:r/>
    </w:p>
    <w:p>
      <w:pPr>
        <w:ind w:firstLine="600"/>
        <w:jc w:val="left"/>
        <w:spacing w:after="100" w:line="259" w:lineRule="auto"/>
        <w:widowControl/>
        <w:rPr>
          <w:rFonts w:hint="eastAsia" w:ascii="仿宋" w:hAnsi="仿宋" w:eastAsia="仿宋" w:cs="仿宋"/>
          <w:b w:val="0"/>
          <w:bCs w:val="0"/>
          <w:color w:val="auto"/>
          <w:sz w:val="30"/>
          <w:szCs w:val="30"/>
          <w:highlight w:val="none"/>
          <w:lang w:val="en-US" w:eastAsia="zh-CN" w:bidi="ar-SA"/>
        </w:rPr>
      </w:pPr>
      <w:r>
        <w:rPr>
          <w:rFonts w:hint="eastAsia" w:ascii="仿宋" w:hAnsi="仿宋" w:eastAsia="仿宋" w:cs="仿宋"/>
          <w:b w:val="0"/>
          <w:bCs w:val="0"/>
          <w:color w:val="auto"/>
          <w:sz w:val="30"/>
          <w:szCs w:val="30"/>
          <w:highlight w:val="none"/>
          <w:lang w:val="en-US" w:eastAsia="zh-CN" w:bidi="ar-SA"/>
        </w:rPr>
        <w:t xml:space="preserve">详见招标文件第五章《拟签订的合同文本》中“十、验收标准及要求”。</w:t>
      </w:r>
      <w:r/>
    </w:p>
    <w:p>
      <w:pPr>
        <w:ind w:right="103" w:firstLine="600"/>
        <w:jc w:val="both"/>
        <w:spacing w:line="420" w:lineRule="exact"/>
        <w:widowControl w:val="off"/>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lang w:val="en-US" w:eastAsia="zh-CN"/>
        </w:rPr>
        <w:t xml:space="preserve">10.数据安全及</w:t>
      </w:r>
      <w:r>
        <w:rPr>
          <w:rFonts w:hint="eastAsia" w:ascii="仿宋" w:hAnsi="仿宋" w:eastAsia="仿宋" w:cs="仿宋"/>
          <w:b w:val="0"/>
          <w:bCs w:val="0"/>
          <w:color w:val="auto"/>
          <w:sz w:val="30"/>
          <w:szCs w:val="30"/>
          <w:highlight w:val="none"/>
        </w:rPr>
        <w:t xml:space="preserve">保密要求：供应商负责对采购人所提供资料及最终成果的保密，供应商（包含工作人员）需遵守采购人的保密规定，不以任何形式将收集的所有资料、数据等进行泄漏、传播，不得转让给第三方重复使用；以上保密规定如有违反，采购人有权追究面交供应商的相关法律责任。</w:t>
      </w:r>
      <w:r/>
    </w:p>
    <w:p>
      <w:pPr>
        <w:ind w:firstLine="600"/>
        <w:jc w:val="both"/>
        <w:widowControl w:val="off"/>
        <w:rPr>
          <w:rFonts w:hint="eastAsia" w:ascii="仿宋" w:hAnsi="仿宋" w:eastAsia="仿宋" w:cs="仿宋"/>
          <w:b w:val="0"/>
          <w:bCs w:val="0"/>
          <w:color w:val="auto"/>
          <w:sz w:val="30"/>
          <w:szCs w:val="30"/>
          <w:highlight w:val="none"/>
          <w:lang w:val="en-US" w:eastAsia="zh-CN" w:bidi="ar-SA"/>
        </w:rPr>
      </w:pPr>
      <w:r>
        <w:rPr>
          <w:rFonts w:hint="eastAsia" w:ascii="仿宋" w:hAnsi="仿宋" w:eastAsia="仿宋" w:cs="仿宋"/>
          <w:b w:val="0"/>
          <w:bCs w:val="0"/>
          <w:color w:val="auto"/>
          <w:sz w:val="30"/>
          <w:szCs w:val="30"/>
          <w:highlight w:val="none"/>
          <w:lang w:val="en-US" w:eastAsia="zh-CN" w:bidi="ar-SA"/>
        </w:rPr>
        <w:t xml:space="preserve">11、产权要求：在本项目进行过程中，所产生的所有与本项目相关的，无论以任何载体形式出现的工作成果，其产权均属于采购人所有。</w:t>
      </w:r>
      <w:r/>
    </w:p>
    <w:p>
      <w:pPr>
        <w:ind w:firstLine="602"/>
        <w:jc w:val="left"/>
        <w:spacing w:line="360" w:lineRule="exact"/>
        <w:widowControl/>
        <w:rPr>
          <w:rFonts w:hint="eastAsia" w:ascii="仿宋" w:hAnsi="仿宋" w:eastAsia="仿宋" w:cs="仿宋"/>
          <w:b w:val="0"/>
          <w:bCs w:val="0"/>
          <w:color w:val="auto"/>
          <w:sz w:val="30"/>
          <w:szCs w:val="30"/>
          <w:highlight w:val="none"/>
        </w:rPr>
      </w:pPr>
      <w:r>
        <w:rPr>
          <w:rFonts w:hint="eastAsia" w:ascii="仿宋" w:hAnsi="仿宋" w:eastAsia="仿宋" w:cs="仿宋"/>
          <w:b/>
          <w:bCs/>
          <w:color w:val="auto"/>
          <w:sz w:val="30"/>
          <w:szCs w:val="30"/>
          <w:highlight w:val="none"/>
          <w:lang w:val="en-US" w:eastAsia="zh-CN"/>
        </w:rPr>
        <w:t xml:space="preserve">三、</w:t>
      </w:r>
      <w:r>
        <w:rPr>
          <w:rFonts w:hint="eastAsia" w:ascii="仿宋" w:hAnsi="仿宋" w:eastAsia="仿宋" w:cs="仿宋"/>
          <w:b/>
          <w:bCs/>
          <w:color w:val="auto"/>
          <w:sz w:val="30"/>
          <w:szCs w:val="30"/>
          <w:highlight w:val="none"/>
        </w:rPr>
        <w:t xml:space="preserve">其他见招标文件第五章《拟签订的合同文本》</w:t>
      </w:r>
      <w:r>
        <w:rPr>
          <w:rFonts w:hint="eastAsia" w:ascii="仿宋" w:hAnsi="仿宋" w:eastAsia="仿宋" w:cs="仿宋"/>
          <w:b w:val="0"/>
          <w:bCs w:val="0"/>
          <w:color w:val="auto"/>
          <w:sz w:val="30"/>
          <w:szCs w:val="30"/>
          <w:highlight w:val="none"/>
        </w:rPr>
        <w:t xml:space="preserve">。</w:t>
      </w:r>
      <w:r/>
    </w:p>
    <w:p>
      <w:pPr>
        <w:jc w:val="both"/>
        <w:widowControl w:val="off"/>
        <w:rPr>
          <w:rFonts w:hint="eastAsia" w:ascii="仿宋" w:hAnsi="仿宋" w:eastAsia="仿宋" w:cs="仿宋"/>
          <w:b/>
          <w:bCs/>
          <w:color w:val="auto"/>
          <w:sz w:val="21"/>
          <w:szCs w:val="24"/>
          <w:highlight w:val="none"/>
          <w:lang w:val="en-US" w:eastAsia="zh-CN"/>
        </w:rPr>
      </w:pPr>
      <w:r>
        <w:rPr>
          <w:rFonts w:hint="eastAsia" w:ascii="仿宋" w:hAnsi="仿宋" w:eastAsia="仿宋" w:cs="仿宋"/>
          <w:b/>
          <w:bCs/>
          <w:color w:val="auto"/>
          <w:sz w:val="21"/>
          <w:szCs w:val="24"/>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4"/>
          <w:highlight w:val="none"/>
          <w:lang w:val="en-US" w:eastAsia="zh-CN"/>
        </w:rPr>
      </w:r>
      <w:r>
        <w:rPr>
          <w:rFonts w:hint="eastAsia" w:ascii="仿宋" w:hAnsi="仿宋" w:eastAsia="仿宋" w:cs="仿宋"/>
          <w:b/>
          <w:bCs/>
          <w:color w:val="auto"/>
          <w:sz w:val="21"/>
          <w:szCs w:val="24"/>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rPr>
          <w:rFonts w:hint="eastAsia" w:ascii="仿宋" w:hAnsi="仿宋" w:eastAsia="仿宋" w:cs="仿宋"/>
          <w:b/>
          <w:bCs/>
          <w:color w:val="auto"/>
          <w:sz w:val="21"/>
          <w:szCs w:val="21"/>
          <w:highlight w:val="none"/>
          <w:lang w:val="en-US" w:eastAsia="zh-CN"/>
        </w:rPr>
      </w:r>
      <w:r/>
    </w:p>
    <w:p>
      <w:pPr>
        <w:jc w:val="both"/>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4"/>
          <w:highlight w:val="none"/>
          <w:lang w:val="en-US" w:eastAsia="zh-CN"/>
        </w:rPr>
      </w:r>
      <w:r/>
    </w:p>
    <w:p>
      <w:pPr>
        <w:jc w:val="both"/>
        <w:widowControl w:val="off"/>
        <w:rPr>
          <w:rFonts w:hint="eastAsia" w:ascii="仿宋" w:hAnsi="仿宋" w:eastAsia="仿宋" w:cs="仿宋"/>
          <w:b/>
          <w:bCs/>
          <w:color w:val="auto"/>
          <w:sz w:val="21"/>
          <w:szCs w:val="24"/>
          <w:highlight w:val="none"/>
          <w:lang w:val="en-US" w:eastAsia="zh-CN"/>
        </w:rPr>
      </w:pPr>
      <w:r>
        <w:rPr>
          <w:rFonts w:hint="eastAsia" w:ascii="仿宋" w:hAnsi="仿宋" w:eastAsia="仿宋" w:cs="仿宋"/>
          <w:b/>
          <w:bCs/>
          <w:color w:val="auto"/>
          <w:sz w:val="21"/>
          <w:szCs w:val="24"/>
          <w:highlight w:val="none"/>
          <w:lang w:val="en-US" w:eastAsia="zh-CN"/>
        </w:rPr>
      </w:r>
      <w:r/>
    </w:p>
    <w:p>
      <w:pPr>
        <w:jc w:val="both"/>
        <w:widowControl w:val="off"/>
        <w:rPr>
          <w:rFonts w:hint="eastAsia" w:ascii="仿宋" w:hAnsi="仿宋" w:eastAsia="仿宋" w:cs="仿宋"/>
          <w:b/>
          <w:bCs/>
          <w:color w:val="auto"/>
          <w:sz w:val="21"/>
          <w:szCs w:val="24"/>
          <w:highlight w:val="none"/>
          <w:lang w:val="en-US" w:eastAsia="zh-CN"/>
        </w:rPr>
      </w:pPr>
      <w:r>
        <w:rPr>
          <w:rFonts w:hint="eastAsia" w:ascii="仿宋" w:hAnsi="仿宋" w:eastAsia="仿宋" w:cs="仿宋"/>
          <w:b/>
          <w:bCs/>
          <w:color w:val="auto"/>
          <w:sz w:val="21"/>
          <w:szCs w:val="24"/>
          <w:highlight w:val="none"/>
          <w:lang w:val="en-US" w:eastAsia="zh-CN"/>
        </w:rPr>
      </w:r>
      <w:r/>
    </w:p>
    <w:p>
      <w:pPr>
        <w:jc w:val="both"/>
        <w:widowControl w:val="off"/>
        <w:rPr>
          <w:rFonts w:hint="eastAsia" w:ascii="仿宋" w:hAnsi="仿宋" w:eastAsia="仿宋" w:cs="仿宋"/>
          <w:b/>
          <w:bCs/>
          <w:color w:val="auto"/>
          <w:sz w:val="21"/>
          <w:szCs w:val="24"/>
          <w:highlight w:val="none"/>
          <w:lang w:val="en-US" w:eastAsia="zh-CN"/>
        </w:rPr>
      </w:pPr>
      <w:r>
        <w:rPr>
          <w:rFonts w:hint="eastAsia" w:ascii="仿宋" w:hAnsi="仿宋" w:eastAsia="仿宋" w:cs="仿宋"/>
          <w:b/>
          <w:bCs/>
          <w:color w:val="auto"/>
          <w:sz w:val="21"/>
          <w:szCs w:val="24"/>
          <w:highlight w:val="none"/>
          <w:lang w:val="en-US" w:eastAsia="zh-CN"/>
        </w:rPr>
      </w:r>
      <w:r/>
    </w:p>
    <w:p>
      <w:pPr>
        <w:jc w:val="both"/>
        <w:widowControl w:val="off"/>
        <w:rPr>
          <w:rFonts w:hint="eastAsia" w:ascii="仿宋" w:hAnsi="仿宋" w:eastAsia="仿宋" w:cs="仿宋"/>
          <w:b/>
          <w:bCs/>
          <w:color w:val="auto"/>
          <w:sz w:val="21"/>
          <w:szCs w:val="24"/>
          <w:highlight w:val="none"/>
          <w:lang w:val="en-US" w:eastAsia="zh-CN"/>
        </w:rPr>
      </w:pPr>
      <w:r>
        <w:rPr>
          <w:rFonts w:hint="eastAsia" w:ascii="仿宋" w:hAnsi="仿宋" w:eastAsia="仿宋" w:cs="仿宋"/>
          <w:b/>
          <w:bCs/>
          <w:color w:val="auto"/>
          <w:sz w:val="21"/>
          <w:szCs w:val="24"/>
          <w:highlight w:val="none"/>
          <w:lang w:val="en-US" w:eastAsia="zh-CN"/>
        </w:rPr>
        <w:t xml:space="preserve">附件1：                              铜山淮河流域入河排污口清单</w:t>
      </w:r>
      <w:r/>
    </w:p>
    <w:tbl>
      <w:tblPr>
        <w:tblStyle w:val="755"/>
        <w:tblW w:w="9738" w:type="dxa"/>
        <w:tblInd w:w="-5" w:type="dxa"/>
        <w:tblLayout w:type="fixed"/>
        <w:tblCellMar>
          <w:left w:w="108" w:type="dxa"/>
          <w:top w:w="0" w:type="dxa"/>
          <w:right w:w="108" w:type="dxa"/>
          <w:bottom w:w="0" w:type="dxa"/>
        </w:tblCellMar>
        <w:tblLook w:val="04A0" w:firstRow="1" w:lastRow="0" w:firstColumn="1" w:lastColumn="0" w:noHBand="0" w:noVBand="1"/>
      </w:tblPr>
      <w:tblGrid>
        <w:gridCol w:w="632"/>
        <w:gridCol w:w="2169"/>
        <w:gridCol w:w="2165"/>
        <w:gridCol w:w="2241"/>
        <w:gridCol w:w="2531"/>
      </w:tblGrid>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疑似排口编码</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经度</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纬度</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排口初判类型</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PWQ20221013146895825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117.25412428379059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34.11901937047623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PWQ20221013162610828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117.25541339198232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34.1371731748393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PWQ20221013166342963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117.2552462269971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34.13715211075577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PWQ20221013167751328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117.25586235523224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34.13705260480192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PWQ2022101498772761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117.23563849925996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34.075462426112665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PWQ20221014102577636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117.23823755979541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34.075621275703995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PWQ20221014107835588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117.23771519958976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34.07941080542321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PWQ20221014114635651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117.2385594248772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34.08094200947721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PWQ20221014112404581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117.23795626312496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34.07922585942529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PWQ20221014112369970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117.25464200264395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34.12400981431644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PWQ20221014122282639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117.2549374798815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34.12632935360048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PWQ20221014125356298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117.24233061075212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34.08994761707029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PWQ20221014122206145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117.24213078618051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34.08989763792504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PWQ20221014127431116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117.25501106749232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34.12721953321901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PWQ20221014139983482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117.2554956853599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34.127231254503386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PWQ20221014137472532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117.25549826171417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34.12725835269696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PWQ20221014131681400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117.24197521805765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34.08928233669688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PWQ20221014137435451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117.25590646715521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34.13123419735356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PWQ20221014141312782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117.25676404822953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34.14066229294528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20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PWQ20221014149179613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117.24801521748304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34.09438870164236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21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PWQ20221014144090882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117.25705978151535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34.14386659443967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22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PWQ20221014147732795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117.25197583436969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34.09708877826909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23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PWQ20221014148591639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117.25713176950921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34.144782780487986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24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PWQ20221014147840230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117.25642142633998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34.14742519869593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25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PWQ20221014149706751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117.25202411413194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34.103229917122825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26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PWQ20221014157992270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117.2519798576832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34.1026335909882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27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PWQ20221014157043593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117.2516429051757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34.10254891677826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28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PWQ20221014157913598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117.25105851888658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34.098794571483346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29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PWQ20221014158997682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117.25250691175464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34.09883455059944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PWQ20221014153027616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117.25240498781207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34.09859467561949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PWQ20221014161438545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117.25316002964976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34.10891645856503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PWQ20221014164070910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117.25330419838431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34.1102589196098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PWQ20221014173921141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117.2535127401352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34.11277722578855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PWQ2022101591243163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117.25499834865332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34.12718747900625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PWQ2022101599871720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117.25575506687166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34.12844056118132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PWQ2022101593193268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117.25635319948198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34.133103029386184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PWQ2022101591359212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117.25663684308529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34.14541126463684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PWQ2022101599321987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117.25602261722089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34.15298612340434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PWQ20221015108201394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117.25374488615219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34.15696576460173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40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PWQ20221015102132111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117.25569404661657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34.156497519781745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41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PWQ20221015107463412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117.25709885358813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34.14459824492546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42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PWQ20221015108473319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117.256382368505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34.14738273557611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43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PWQ20221015106098723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117.25666835904123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34.15183356783238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44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PWQ20221015115424143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117.25626736879352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34.15645368371685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45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PWQ20221015155170066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117.27313309907915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34.08247263047346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46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PWQ20221015153344446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117.2733885794878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34.08254705038267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47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PWQ20221015156528981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117.29416463542522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34.1346379345161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48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PWQ20221015154280217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117.2939902876442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34.13291590737975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49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PWQ20221015151753288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117.29301706474418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34.12642772899474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50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PWQ20221015155178198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117.29312025010587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34.122997914376526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51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PWQ20221015163228008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117.2847343236208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34.09240433334865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52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PWQ20221015165093899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117.28571534156801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34.09363266475158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53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PWQ2022101697701884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117.28964477777483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34.09678670713754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农村污水处理设施排污口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54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PWQ2022101697332203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117.29173880097674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34.10527848615162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55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PWQ20221016108836010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117.29103147983552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34.106705626411916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56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PWQ20221016108718770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117.29209899902345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34.1102433742771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57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PWQ20221016114714587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117.29292377829552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34.12555414246304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58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PWQ20221016116164475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117.29320138692857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34.128831330295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59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PWQ20221016116643657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117.29294121265413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34.13132688134726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60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PWQ20221016125858757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117.29413010179998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34.14080219952266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61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PWQ20221016125783018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117.29290768504146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34.14500003857981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62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PWQ20221016121206984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117.29448348283769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34.14501557752254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63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PWQ20221016127343694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117.29365468025209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34.128859638782785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64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PWQ20221016127181748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117.29175437429149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34.105905651830874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65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PWQ20221016138878802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117.29438424110414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34.13626781066574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66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PWQ20221016138570692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117.29499578475954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34.145011137824916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67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PWQ2022101892407186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117.25713463158628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34.14475490757966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68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PWQ20221018112767457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117.29161303431626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34.104046921416625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69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PWQ20221019104650624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117.25442469120027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34.1097503636726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70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PWQ20221019109942518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117.25522935390474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34.10988361006528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71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PWQ20221019106714489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117.2549490630627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34.11624143981854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72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PWQ20221019108733160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117.25521862506868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34.11638799959132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73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PWQ20221019124491956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117.36228704452516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34.14648510461853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74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PWQ20221019125360475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117.36481904983522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34.14654059985388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75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PWQ20221019123977117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117.36857280135158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34.14595900797644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76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PWQ20221019128631145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117.36432552337648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34.146589435630816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77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PWQ20221019121358076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117.37164929509164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34.14568596918725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78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PWQ20221019129181719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117.37162113189699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34.14597676656633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79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PWQ20221019128811827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117.37188667058948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34.14572592613835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80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PWQ20221019126708109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117.37205564975739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34.146004514355525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81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PWQ20221019127856355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117.37222194671631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34.14621206752969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82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PWQ20221019125065731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117.37419940371007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34.14577768503764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83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PWQ20221019127309392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117.38141655921937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34.14513322942474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84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PWQ20221019136673382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117.37463861703874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34.14545954610737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85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PWQ20221019136192390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117.39144802093506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34.1442941235961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86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PWQ20221019131151325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117.37531598977957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34.14568339867726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87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PWQ20221019133180840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117.39134073257448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34.14397834682371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88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PWQ20221019138169117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117.39110469818117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34.14399222104763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89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PWQ20221019139931526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117.37706467509273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34.145261980375246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90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PWQ20221019131193901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117.37726718187335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34.14524644147783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91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PWQ20221019131046541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117.38597095012666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34.14443175528223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92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PWQ20221019137714569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117.37777546048166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34.145449279360214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93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PWQ20221019134440955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117.37819254398347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34.145412929515594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94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PWQ20221019144453543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117.37920239567758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34.14503999585535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95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PWQ2022102091933193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117.33856558799745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34.187321954085874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96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PWQ20221020108148769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117.34185934066774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34.187954291622574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97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PWQ20221020108280958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117.34336137771608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34.18835587896526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98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PWQ20221020106492830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117.34446108341218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34.18853337552398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99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PWQ20221020117662439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117.34715402126314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34.189292169100895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100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PWQ20221020119484699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117.34795331954957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34.18933654278298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101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PWQ20221020119106230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117.35294222831727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34.190288352643066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102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PWQ20221020111939409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117.34173193573953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34.188561109327544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103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PWQ20221020113761150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117.35978186130525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34.18910469003628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104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PWQ20221020127931593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117.36871631925902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34.183561317282994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105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PWQ20221020129377165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117.36852854490282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34.18383735641417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106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PWQ20221020124638478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117.36914813518526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34.182719059603286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107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PWQ20221020133835830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117.37192556262016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34.18268466730372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108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PWQ20221020137644835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117.36887403709831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34.18199152310883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109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PWQ20221020137505532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117.37209118902685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34.18282334584535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PWQ20221020137291079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117.3722353577614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34.182957586456496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PWQ20221020132647952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117.37243853509428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34.18300972944622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PWQ20221020134178577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117.37139314413072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34.1798955160777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PWQ20221020134608916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117.37405121326448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34.17872834985406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PWQ20221020142895799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117.37572222948076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34.17787626393592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PWQ20221020146946535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117.37273011361368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34.183291327428535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PWQ20221020149015354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117.3716689116202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34.182475503269245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PWQ20221020141460267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117.37144159343417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34.18226898835159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PWQ20221020157339050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117.36938925911888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34.18511925484459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PWQ20221020151084597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117.18055437626393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34.185610070786154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120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PWQ20221020151040306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117.17997691344523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34.1858177028759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121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PWQ20221020152827349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117.17815938093739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34.185560764940284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122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PWQ20221020157215790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117.17795104529615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34.185767441823764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123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PWQ20221020157779603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117.37498026341201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34.17731430412622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124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PWQ20221020153505920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117.37728394567968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34.17697646074135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125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PWQ20221020153369391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117.17620410804786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34.185536968088044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126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PWQ20221020157200933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117.1731577205344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34.18568202893947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127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PWQ20221020154631049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117.37979013472797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34.176165963953316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128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PWQ20221020155993516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117.37888723611833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34.175608430842594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129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PWQ20221020153901503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117.17177711427213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34.18543489757108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130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PWQ20221020166761423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117.37940490245819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34.1751779350946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131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PWQ20221020165598971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117.38844931125641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34.167383722389886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132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PWQ2022102197141121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117.38972201943399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34.16614145567905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133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PWQ2022102195119870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117.39133805036546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34.16581299960123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134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PWQ2022102199179358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117.39424288272859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34.16218214321994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135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PWQ2022102196214421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117.39797651767732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34.15866654424467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136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PWQ20221021109846148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117.39876776933671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34.15785420699605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137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PWQ20221021104586355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117.39948123693469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34.1589129072756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138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PWQ20221021104899427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117.39921838045122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34.15915483063353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139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PWQ20221021105920475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117.3963148891926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34.162731442336806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140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PWQ20221021101483676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117.39684864878657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34.16156403872823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141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PWQ20221021118870737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117.39793378037177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34.160277547367976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auto"/>
                <w:sz w:val="18"/>
                <w:szCs w:val="18"/>
                <w:highlight w:val="none"/>
              </w:rPr>
              <w:outlineLvl w:val="9"/>
            </w:pPr>
            <w:r>
              <w:rPr>
                <w:rFonts w:hint="eastAsia" w:ascii="仿宋" w:hAnsi="仿宋" w:eastAsia="仿宋" w:cs="仿宋"/>
                <w:color w:val="auto"/>
                <w:sz w:val="18"/>
                <w:szCs w:val="18"/>
                <w:highlight w:val="none"/>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142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PWQ20221021112240699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117.40221843123436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34.155902124196174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143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PWQ20221021119450627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117.40118879824878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34.15634048668448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144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PWQ20221021117768479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117.40600168704988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34.154968792938554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145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PWQ20221021117020313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117.41267770528796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34.15645146416865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146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PWQ20221021115678997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117.412506043911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34.155712351375215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147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PWQ20221021129115959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117.42392420768739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34.15502650218591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148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PWQ20221021124389747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117.45427474379542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34.13443511592154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149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PWQ20221021126339086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117.40181509405377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34.154094825958644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150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PWQ20221021121647107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117.43061900138856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34.155218496128754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151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PWQ20221021136047350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117.43779122829439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34.15507977222536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152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PWQ20221021131910622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117.45513170957567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34.13585154490568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153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PWQ20221021132499103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117.4399369955063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34.15443387073064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154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PWQ20221021131722696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117.44693454355003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34.14655334065796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155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PWQ20221021132533156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117.44276203215124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34.152789130186484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156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PWQ20221021136876696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117.44375121705163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34.15180523906413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157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PWQ20221021136439856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117.4458646774292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34.15080030531681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158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PWQ20221021138912805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117.43334949016572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34.15597647951267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159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PWQ20221022102556391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117.46245145797731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34.129630625128534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160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PWQ20221022105564716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117.55717098712923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34.08913684062636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161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PWQ20221022103863038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117.53266632556917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34.12407981057178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162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PWQ20221022104636458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117.52067148685457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34.12610478994849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163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PWQ20221022104887383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117.55320936441424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34.09580718965523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164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PWQ20221022106833619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117.46806263923646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34.128502729115695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165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PWQ20221022103019194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117.49232590198518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34.12478145365398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166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PWQ20221022101423031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117.55382359027864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34.096582364290164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167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PWQ20221022103279914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117.54903599960018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34.10216237571049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168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PWQ20221022101213534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117.49334514141084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34.12624689194318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169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PWQ20221022108710748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117.54807293415071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34.10527982556032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170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PWQ20221022103446929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117.50037789344789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34.12702844864453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171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PWQ20221022106271685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117.54696518182757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34.108675501763486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172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PWQ20221022117772165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117.48175263404848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34.123919941713226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173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PWQ20221022113649836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117.52021551132202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34.127046211212864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174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PWQ20221022119438775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117.47655451297761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34.12564295681619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175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PWQ20221022116817373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117.54623025655748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34.11168241582406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176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PWQ20221022116424778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117.5379502773285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34.12169950964558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177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PWQ20221022116097273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117.20740514512728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34.385228280646885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178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PWQ20221022114981147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117.40791986627302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34.13873998729688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179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PWQ20221022114726739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117.54838943481447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34.10844675872702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180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PWQ20221022115085679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117.40804955363276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34.13886193267737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181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PWQ20221022123951001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117.55030319094658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34.10320992860537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182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PWQ20221022128456649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117.40769684314729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34.135127792622654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183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PWQ20221022127004875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117.40834861993793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34.135389765023625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184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PWQ20221022127382011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117.22113085945239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34.379940244626376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185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PWQ20221022123878062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117.2214513144263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34.38087981465795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其他排污口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186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PWQ20221022126768434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117.22018635680799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34.37963988039242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187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PWQ20221022135833227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117.22511056825172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34.378310741997716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188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PWQ20221022138847296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117.43987530469896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34.12171283241186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189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PWQ20221022134498856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117.22840052700718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34.379177930563664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其他排污口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190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PWQ20221022132683961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117.23308720523849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34.37824969517564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191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PWQ20221022136274406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117.23329656481839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34.378153962577294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192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PWQ20221022133107827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117.43919134140016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34.12844500174958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193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PWQ20221022136919735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117.43885070085527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34.12836063091281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194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PWQ20221022139501717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117.44065314531328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34.09610926428272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195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PWQ20221022135565768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117.2346619858081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34.37762597009902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工矿企业排污口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196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PWQ20221022136073140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117.43860125541688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34.13006579358261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197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PWQ20221022138457225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117.23634137812189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34.37698530288461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198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PWQ20221022133194407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117.43764102458955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34.13588262615325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199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PWQ20221022143392755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117.44249448180202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34.10550302494346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200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PWQ20221022142647439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117.24550990240913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34.37444610991549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201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PWQ20221022142090761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117.44292095303537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34.10533867918616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202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PWQ2022102388049401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117.43932947516444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34.06725294035739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203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PWQ2022102391998162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117.43982309164736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34.06696101578892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204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PWQ2022102398931552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117.45592564344408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34.04124950612507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205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PWQ2022102391177242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117.44248978793622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34.06214077275136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206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PWQ2022102398454626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117.4569019675255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34.04111170657038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207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PWQ2022102394463500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117.4425206989156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34.062209474702136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农村污水处理设施排污口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208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PWQ2022102394144027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117.45936257211726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34.04107607698838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209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PWQ2022102391541472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117.44475960731508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34.058001596394284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210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PWQ2022102397155165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117.45202839374544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34.04510335781418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211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PWQ2022102399829822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117.45204716920856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34.04581899034684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212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PWQ2022102392872273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117.44002617895605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34.06991416730039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213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PWQ2022102393604018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117.44499027729034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34.05538832821655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214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PWQ2022102398631489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117.25309297442439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34.372438166987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工矿企业排污口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215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PWQ2022102394970235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117.43944078683856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34.07127335490659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216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PWQ20221023109301475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117.44667470455171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34.05369943857744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217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PWQ20221023109066070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117.25309163331988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34.37208394934798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218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PWQ20221023109778425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117.43976566940547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34.0837624737477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219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PWQ20221023113256216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117.44151413440704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34.0985857913479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220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PWQ20221023117105748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117.44217798113823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34.110528741715015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221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PWQ20221023111325444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117.44088917970659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34.11579065589517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222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PWQ20221023115949552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117.42197826504709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34.13638658478663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223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PWQ20221023119026268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117.2584494558396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34.37024628847718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224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PWQ20221023112021735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117.42189913988115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34.13665521349106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225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PWQ20221023128230762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117.25837470608441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34.36996092141327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226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PWQ20221023124867361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117.25833707191215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34.369979396213346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227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PWQ20221023126406970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117.25810169461624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34.37008072958513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228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PWQ20221023123816520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117.25763259220686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34.37028434282612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229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PWQ20221023128018934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117.25761069845477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34.37028859030776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230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PWQ20221023124954517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117.25742818298387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34.370347673330215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231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PWQ20221023139206295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117.2573552594031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34.3703925108226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232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PWQ20221023135039899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117.2568372825481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34.3706098900082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233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PWQ20221023133723775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117.25694748902244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34.37084281780348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234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PWQ2022102487116764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117.54527539014818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34.15222533860687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235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PWQ2022102485495723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117.54759281873704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34.152470610603025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236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PWQ2022102482324253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117.54772692918779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34.15249613660694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237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PWQ2022102485840342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117.55085706710817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34.15546597900651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238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PWQ2022102484779825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117.55105152726175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34.155035380528126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239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PWQ2022102499930720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117.57856696844102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34.166625260276874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240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PWQ2022102496157000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117.57844895124438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34.167273287779025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241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PWQ2022102499678855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117.58667528629303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34.168271950558534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242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PWQ2022102497118132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117.5849935412407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34.16843617397328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243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PWQ2022102499365065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117.5544069707394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34.15640929274183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244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PWQ2022102499756515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117.55398452281953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34.15592986872492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245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PWQ2022102498925891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117.55389332771303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34.155477076876416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246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PWQ2022102493788816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117.59354174137117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34.17086398015056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247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PWQ2022102497044227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117.55429029464723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34.15521738633842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248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PWQ2022102494760179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117.59501427412035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34.17092611686929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249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PWQ2022102499970823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117.60011315345764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34.17252390249507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250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PWQ2022102498793638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117.55692958831789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34.157314864014296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251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PWQ2022102499220313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117.56478846073152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34.160490945317555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252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PWQ2022102496273737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117.60041087865831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34.17424148830571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253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PWQ20221024105292340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117.56607726216318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34.16095314285885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规模化水产养殖排污口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254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PWQ20221024106324609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117.56586536765099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34.16152963780668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255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PWQ20221024101913946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117.60105460882188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34.17771649686833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256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PWQ20221024102032520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117.56722658097986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34.1614203315598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规模化水产养殖排污口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257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PWQ20221024104768669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117.56793200969697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34.16170164227413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规模化水产养殖排污口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258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PWQ20221024101965245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117.60358124971391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34.18329041349671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259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PWQ20221024105035694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117.57119491696359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34.16297945803968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规模化水产养殖排污口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260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PWQ20221024104190078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117.56975322961809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34.16316311125618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261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PWQ20221024107285879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117.57271170616151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34.16342832577015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规模化水产养殖排污口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262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PWQ20221024105507800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117.60678380727771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34.197143728709946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263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PWQ20221024106038494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117.57282301783565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34.16356204239537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264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PWQ20221024105685101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117.60635465383533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34.194787672023246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265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PWQ20221024105335960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117.62853115797044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34.20859695325751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266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PWQ20221024105611053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117.57249914109708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34.16439152461241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267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PWQ20221024106936410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117.57564067840578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34.164698902575026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268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PWQ20221024103638725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117.60519057512286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34.189307699892275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269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PWQ20221024116434046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117.5765781104565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34.16586182423421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270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PWQ2022102599472413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117.6255485415459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34.246548061836975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271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PWQ2022102599585085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117.62633979320528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34.25377574983566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272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PWQ2022102597464514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117.62682795524599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34.2593091673987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273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PWQ2022102596579807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117.64294838020761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34.23349199920817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274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PWQ2022102597310609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117.64252692461017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34.23408216734846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275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PWQ2022102598575494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117.62727722525597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34.269811905149574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276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PWQ2022102596670324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117.62662947177888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34.28302159094929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277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PWQ2022102598774794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117.63522329160425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34.233509789455134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278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PWQ2022102599324079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117.62291729450227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34.287728702111345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279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PWQ20221025104069767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117.63498607044313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34.23413217057298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280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PWQ20221025102108246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117.62733824551108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34.27368304569759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281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PWQ20221025101688327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117.62860324233773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34.28454689392262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282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PWQ20221025106287251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117.63382852077486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34.23350117883097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283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PWQ20221025101883779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117.62723028659822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34.27611114510036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284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PWQ20221025106495686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117.63066217303279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34.28365210206336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285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PWQ20221025103796226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117.6277278363705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34.27606460072313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286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PWQ20221025107628581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117.61567801237108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34.28871264118336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287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PWQ20221025103281246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117.61366903781892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34.28871707331529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288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PWQ20221025108475790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117.63937331736089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34.28072112716001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289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PWQ20221025105332933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117.63891063630581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34.280820859554794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290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PWQ20221025101055494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117.62711495161058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34.294791090392145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291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PWQ20221025106481598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117.62797413045065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34.30098136483796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292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PWQ20221025109525857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117.63931766152383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34.28073664109585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293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PWQ20221025119182502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117.6280721899184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34.301535417215206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294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PWQ20221025115437187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117.61902004480363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34.35701502960766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295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PWQ20221025112790632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117.62848421931267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34.30773430623319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296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PWQ20221025116169832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117.6203987002373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34.347307138012425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297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PWQ20221025116189507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117.63879731297494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34.28049063406147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298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PWQ20221025116462105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117.6283246278763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34.3116413628615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299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PWQ20221025118296388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117.62683600187303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34.34317474270471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300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PWQ20221025116043679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117.62799203395845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34.31663043310192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301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PWQ20221025119220374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117.62773521244526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34.33617179440961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302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PWQ20221025116718894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117.64312103390695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34.28035100812708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303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PWQ20221025116663513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117.62820661067963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34.32020146825732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304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PWQ20221025116189210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117.627190053463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34.337079863077996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305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PWQ20221025118546898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117.58457377552988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34.227125564388984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306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PWQ20221025114936908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117.62748777866365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34.33120160540746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307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PWQ20221025112061655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117.62708008289339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34.32274451977125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308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PWQ20221025119788492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117.63784982264043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34.281021432123794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规模以下畜禽养殖排污口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309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PWQ20221025115142314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117.62795180082323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34.33123704451754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310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PWQ20221025117289898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117.62774258852006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34.32062457711956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311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PWQ20221025123656632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117.57985110645679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34.22237795597313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312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PWQ20221025129754407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117.6275333762169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34.32571943780462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313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PWQ20221025124560882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117.62749046087266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34.32751807126329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314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PWQ20221025125738459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117.63228088617326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34.28137714251934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315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PWQ20221025127247186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117.62753069400789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34.32934989107931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316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PWQ20221025129582509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117.5798960030079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34.21770429479357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317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PWQ20221025123601672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117.57893123596662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34.22290126192998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318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PWQ20221025131552363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117.56335630542709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34.21741991848176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319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PWQ2022102694611440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117.6388616859913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34.09959637125871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320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PWQ2022102692453010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117.53631412982942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34.233341517162124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321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PWQ2022102695748087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117.535158097744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34.22999742263742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322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PWQ2022102696730083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117.63110641390085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34.158140523475474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323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PWQ2022102695983055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117.64502674341205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34.10780272161287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324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PWQ20221026104012901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117.63080298900606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34.15609189659068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325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PWQ20221026108703440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117.64781769427829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34.10252549010536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326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PWQ20221026105729247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117.53455996513368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34.22624513726686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327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PWQ20221026107306367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117.63173371553424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34.15645590326498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328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PWQ20221026107647057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117.63210989534856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34.15743693783031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329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PWQ20221026106768157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117.63687416911125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34.16474550852217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330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PWQ20221026109222357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117.65454590320589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34.10096674276111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331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PWQ20221026103935913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117.63978570699693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34.16760617668499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332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PWQ20221026112046241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117.64976084232332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34.17345593014101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333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PWQ20221026113888363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117.65869259834291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34.180352614799645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334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PWQ20221026113253599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117.6451474428177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34.17066869302251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335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PWQ20221026123209246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117.65347394946731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34.12411192591449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规模以下畜禽养殖排污口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336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PWQ20221026128391965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117.65380578618989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34.12422864637264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337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PWQ20221026135114221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117.65478446150156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34.13517189003182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338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PWQ20221026137782214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117.65378130601904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34.13516458226842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339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PWQ20221026139736652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117.65520266501882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34.134964191848006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PWQ20221026145346723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117.64696866273881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34.13634440334226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PWQ20221026145714215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117.6441661520494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34.1368321151156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PWQ20221026149244203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117.64009013772012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34.138349108710464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PWQ20221026154805390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117.6370418071747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34.136815058265334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PWQ20221026158110455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117.63687147282327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34.13737802152999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PWQ20221026157232355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117.6364079465384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34.13733483848185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PWQ20221026158601079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117.63175210633223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34.14364935240184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PWQ20221026152343169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117.63123381882909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34.14366423378425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PWQ20221026169984665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117.63162374496461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34.15265595141271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PWQ20221026166547646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117.63152728339948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34.15440550049903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350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PWQ2022102792472131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117.11809605360033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34.4744214388413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351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PWQ20221027101187336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117.04886958003044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34.44300162343918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352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PWQ20221027103336615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117.12500609457494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34.47808303399252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353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PWQ20221027101483515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117.12503441405035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34.47798684207907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354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PWQ20221027101521989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117.04419083859658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34.44380954849019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355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PWQ20221027109619338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116.96467101573946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34.462816481683156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356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PWQ20221027101896538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117.04399979665239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34.44444548673773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357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PWQ20221027106900638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117.11749255657197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34.47344852422265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358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PWQ20221027104622841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117.04424395849306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34.44432770027978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359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PWQ20221027103679948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116.9723126292229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34.459415180515634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360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PWQ20221027106957053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117.04261436951128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34.44492452335895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361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PWQ20221027106661805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116.97301855069327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34.45915503890331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362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PWQ20221027108330739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117.09086358547212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34.46409912104376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363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PWQ20221027105619500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117.09090381860734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34.465045607796846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364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PWQ20221027103957147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116.97461128234865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34.45858584354918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365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PWQ20221027119399834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117.0364303940369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34.44649542868387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366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PWQ20221027118005328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116.97980873286726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34.45726441629676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367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PWQ20221027115674993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117.09650695323946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34.46691201284407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368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PWQ20221027113863670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117.03623132062114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34.446519717757425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369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PWQ20221027115761274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117.08341240882875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34.46164882043952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370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PWQ20221027111127996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116.9820785522461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34.45433508584392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371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PWQ20221027115088938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117.03550413250925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34.4468857857069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372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PWQ20221027116412506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117.03570663928987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34.44639695745143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373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PWQ20221027112845931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117.07096427679063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34.454735400559635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374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PWQ20221027117086467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116.98432336676663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34.45240260595246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375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PWQ20221027113025843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117.03523457050325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34.446830488536406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376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PWQ20221027119166619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117.06111788749696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34.44910427799054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377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PWQ20221027115434980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116.99693128466609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34.43990699360969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378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PWQ20221027117076315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117.03463107347491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34.446719894085646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379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PWQ20221027117938769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116.98558453736497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34.45080957946097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380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PWQ20221027118562886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117.0735103849802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34.455089631985494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381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PWQ20221027111663566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116.9965383410454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34.439597303114525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382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PWQ20221027113264077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117.03400404998322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34.44609505887891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383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PWQ20221027115365766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116.9879660010338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34.44877692237288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384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PWQ20221027117142260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117.03272804617885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34.44561781238429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385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PWQ20221027112108444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116.98902954419965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34.44751604882126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386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PWQ20221027115999090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117.03190863132478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34.44527330518662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387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PWQ20221027118124527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116.99077427387239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34.44577762342698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388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PWQ20221027126124627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117.02489465475084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34.442694156411754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389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PWQ20221027123721023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117.02314853668214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34.442689732417485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390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PWQ20221027129272735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117.02229022979738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34.441700963822285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391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PWQ20221027127796764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117.02039704552948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34.43780186694453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392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PWQ20221027132403723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117.02091064581322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34.436093497316634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393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PWQ20221027131746938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117.02032148838045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34.434381057870155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394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PWQ20221027134295862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117.02082574367525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34.434334601297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395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PWQ20221027131550064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117.02083290501248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34.43481653027816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396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PWQ20221027147650851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117.02033489942552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34.434841197771476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397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PWQ20221027146016172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117.02079355716707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34.429876862372176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398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PWQ20221027144879746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117.02022358775139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34.42985031433141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399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PWQ20221027146359478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117.02024772763254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34.425272863579245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400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PWQ20221027151836303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117.02024638652803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34.42353164081863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401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PWQ20221027158945162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117.02077746391298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34.42107129982382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402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PWQ20221027151622380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117.02025711536409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34.41868169070487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403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PWQ20221028103458792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117.14315056800844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34.489367519280925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404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PWQ20221028107545978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117.13582813739777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34.50465573781833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405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PWQ20221028109037695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117.13928818702699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34.49714903344632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406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PWQ20221028111669429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117.14421489667323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34.47609672141502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407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PWQ20221028146644089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117.12988972663881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34.523123419663754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408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PWQ20221028147361886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117.13127642869952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34.51854445273207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409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PWQ20221028142197796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117.13156878948213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34.51759857298487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410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PWQ20221028141053345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117.13241234421731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34.514891264352784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411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PWQ20221028156562743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117.13456213474275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34.50857239527022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412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PWQ20221029103996979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117.14002780616285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34.55580312432209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413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PWQ20221029106366471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117.13998422026637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34.55567721134065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414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PWQ20221029104306136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117.13710218667985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34.5491162186538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415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PWQ20221029108440764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117.01750490562975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34.44041616138344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416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PWQ20221029112996436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117.01467960119771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34.43964848456517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417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PWQ20221029114205926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117.01017391569623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34.44047821656374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418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PWQ20221029139116197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117.01003521680835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34.44082721002244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419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PWQ20221029136792957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117.00996956121345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34.43939715258655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420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PWQ20221029142022691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117.04696454107763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34.446977578929044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其他排污口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421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PWQ20221029146712990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117.02075600624086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34.41526531610416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422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PWQ20221029143083938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117.02077006812148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34.410627790823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423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PWQ20221029143701574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117.02021420001985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34.40647591835247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424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PWQ20221029147344310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117.02079469052481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34.406466634311776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425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PWQ2022103097900668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117.11149841139562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34.41722049768627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426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PWQ20221030106940211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117.02027991414072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34.401987924073715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427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PWQ20221030102093895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117.10868149995805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34.42083676713642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428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PWQ20221030103372870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117.02029257736287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34.4000811003745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429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PWQ20221030109767755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117.02079474618353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34.39935634593321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430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PWQ20221030104698104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117.0203040706075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34.39938696809605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431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PWQ20221030106973594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117.02030371874572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34.39982516927789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432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PWQ20221030101233796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117.1069246530533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34.420973946712714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433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PWQ20221030103686637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117.1062406897545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34.420996072429716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434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PWQ20221030109270624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117.02085216942581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34.39565595045472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435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PWQ20221030108329653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117.10417404770853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34.4238767907788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436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PWQ20221030103932686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117.02008072944618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34.395533015648425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437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PWQ20221030114183296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117.01933443546297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34.39526654753499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438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PWQ20221030114355760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117.0184573531151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34.39514924509434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439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PWQ20221030119939064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117.1054829657078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34.4250737421013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440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PWQ20221030116591373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117.10369393229487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34.42473744697279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441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PWQ20221030113453246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117.10495054721834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34.4257706651991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442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PWQ20221030117266440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117.10319101810457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34.42820431933631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443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PWQ20221030125498276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117.02036440372468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34.38936359617782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444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PWQ20221030128648083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117.09852573337005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34.434505679332354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445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PWQ20221030124696073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117.02012032270434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34.38448510250251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446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PWQ20221030125037090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117.01929688453676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34.379663879855734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447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PWQ20221030122931263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117.01945379376413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34.383145901834695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448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PWQ2022103195400267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116.93771481513978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34.44218539553577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449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PWQ20221031108147525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116.9181400537491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34.44180492885596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450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PWQ20221031103947876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116.91997468471529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34.44108823110205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451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PWQ20221031108374527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116.85217971255499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34.45833724319438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452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PWQ20221031104127862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116.92329257726671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34.441658935367684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453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PWQ20221031103896913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116.852615937205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34.457791585861365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454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PWQ20221031104004721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116.85587257146837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34.45734514006759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455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PWQ20221031101419697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116.92972451448442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34.44313213068427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456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PWQ20221031106216452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116.85958006359671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34.45622068484531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457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PWQ20221031106188693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116.85935743153095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34.45630567732532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458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PWQ20221031107577333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116.86285704374315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34.45566872354898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459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PWQ20221031108152145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116.86271196143133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34.455690906252315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460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PWQ20221031109660251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116.92850410938263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34.44291093184372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461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PWQ20221031119847019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116.86265820658265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34.455162373031555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462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PWQ20221031113989778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116.86342585712738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34.45511813394474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463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PWQ20221031118503292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116.86345249414445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34.455633337085594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464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PWQ20221031112766655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116.93135797977449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34.44308789096299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465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PWQ20221031111934305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116.93184882402421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34.443039227242565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466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PWQ20221031119295605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116.86632245779039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34.45555371748819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467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PWQ20221031112799702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116.86645300822421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34.454865335338546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468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PWQ20221031115412582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116.93288683891296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34.44291093184372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469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PWQ20221031119825088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116.87522470951082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34.4542264633306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470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PWQ20221031119311913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116.87885776162149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34.45364724779024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471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PWQ20221031115774748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116.92967309854795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34.44414526674551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472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PWQ20221031122874801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116.92701883614066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34.44335443492894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473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PWQ20221031129427047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116.91196024417879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34.44372494068891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474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PWQ20221031138350501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116.9156724214554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34.44173414416623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475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PWQ20221031137166461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116.91285990789767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34.44257322067662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476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PWQ20221031149515523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116.91073081306058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34.44342106808739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477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PWQ20221031144467730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116.90829634666444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34.44436198555697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478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PWQ20221031143684354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116.9071537256241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34.444884004813595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479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PWQ20221031147346310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116.9104313850403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34.444149637807385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480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PWQ20221031156598776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117.05953657608234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34.20672604846154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481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PWQ20221031164138779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117.08203911781312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34.210807337388275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482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PWQ20221031172517619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117.08229124546052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34.21002544696903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483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PWQ202211193778253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116.95001887437685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34.440247163349575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484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PWQ2022111109846827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116.95375978946687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34.43883192025253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485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PWQ2022111101433388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116.88109606504442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34.45228040165994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486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PWQ2022111101741169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116.95679336786273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34.436442655726076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487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PWQ2022111104951534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116.95633471012117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34.43582341100763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488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PWQ2022111104487569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116.95622571407058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34.43670038083751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489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PWQ2022111103596416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116.882468822997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34.45210485245625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490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PWQ2022111108374415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116.9621765613556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34.43280594441308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491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PWQ2022111104045203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116.88516899943352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34.45201941555106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492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PWQ2022111102201733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116.96631252765657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34.431056029344454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493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PWQ2022111109264388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116.96628321064055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34.43149696785005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494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PWQ2022111106406805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116.88804566860199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34.45148417030174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495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PWQ2022111108303214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116.88959866762163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34.45106393402443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496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PWQ2022111109153839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116.88950747251512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34.45036501005939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497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PWQ2022111105104762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116.89401821262156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34.44929015443981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498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PWQ2022111105481529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116.89561486244203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34.44894502627023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499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PWQ2022111105916024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116.89518537237294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34.44972903366741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500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PWQ2022111108175085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116.9757378101349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34.429673327177504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501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PWQ2022111104531018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116.89875304698946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34.44896272092082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502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PWQ2022111106543698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116.97891580659417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34.43007957818197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503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PWQ2022111115818094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116.89790278673173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34.44840976131827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504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PWQ2022111111327906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116.98014736175539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34.42936802345623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505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PWQ2022111117637376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116.90197169780733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34.44744981475471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506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PWQ2022111116368933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116.90300032496452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34.44776611173049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507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PWQ2022111113918512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116.99536621570589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34.42930165293447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508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PWQ2022111115679839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116.90441921353342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34.4470251344141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509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PWQ2022111116781727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116.90341070294382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34.447648882921094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510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PWQ2022111111955319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116.90544515848163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34.44576877576477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511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PWQ202211283484372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117.06239935681046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34.20742891637158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512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PWQ202211289869822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117.063376445133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34.20735505709756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513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PWQ202211285719387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117.06385669034587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34.20741302959632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514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PWQ202211284981288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117.06563204526903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34.20790266107957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515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PWQ202211281597778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117.13657647371295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34.54836067718749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516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PWQ202211298415702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117.06799346151325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34.20796413446515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517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PWQ202211298774953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117.13141322135927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34.541651079675546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518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PWQ202211299055291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117.0680728554726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34.208222080555515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519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PWQ202211298969200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117.13169753551485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34.542179118318266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520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PWQ202211295999219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117.07037150859834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34.20854593517715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521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PWQ202211292980185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117.1306085586548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34.539625059323356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522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PWQ202211299947761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117.008541425051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34.392407239684665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523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PWQ202211296176506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117.07083267387641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34.20836091727399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524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PWQ202211299296529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117.1298521757126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34.53781330906594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525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PWQ202211296803481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117.07102328301458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34.208403186144764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526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PWQ2022112107364278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117.00696744024755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34.391516107915905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527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PWQ2022112107315836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117.12993264198305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34.53503816148789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528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PWQ2022112108267209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117.07134094166378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34.208438782513156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529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PWQ2022112102875718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117.12925136089326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34.533267188946226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530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PWQ2022112103274064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117.06155240535738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34.21238107781154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531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PWQ2022112102382241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117.00728595256807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34.38996564102615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532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PWQ2022112105702093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117.12946593761446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34.530972491644384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533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PWQ2022112109033164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117.00022436678411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34.387118852279755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534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PWQ2022112103765732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117.11499541997911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34.22663101829711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535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PWQ2022112108182132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117.06208444151147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34.212498736676274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536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PWQ2022112117428648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117.06434190273286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34.21836080159157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537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PWQ2022112113666629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117.11418807506561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34.22561530466113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538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PWQ2022112118284302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116.99302934110166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34.38538268699356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539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PWQ2022112113233783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117.07251481865002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34.230501469320515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540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PWQ2022112112444512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117.10920116710898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34.222236379010944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541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PWQ2022112118354287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116.99294449338369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34.386066720531446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542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PWQ2022112114583478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117.07379937171937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34.23141446564277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543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PWQ2022112117915119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117.10413448310213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34.218829998732424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544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PWQ2022112118712189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117.1037806910704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34.218367237978406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545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PWQ2022112114910302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117.07470595836641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34.23213739232519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546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PWQ2022112119727155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117.1041324734688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34.21939656373873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547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PWQ2022112117569115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117.14649796485902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34.463387037487344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548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PWQ2022112124861552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117.07520938280155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34.23453981211519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549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PWQ2022112122493363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117.14935183525087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34.45315624738609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550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PWQ2022112125725954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117.07634770600279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34.236198193749864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551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PWQ2022112129892162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116.98342368006709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34.39367299089106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552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PWQ2022112129431085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116.97998240590097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34.39643513645689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553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PWQ2022112128133507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116.95520684123042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34.41426294655669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554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PWQ2022112129000818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116.95838123559953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34.41251706892504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555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PWQ2022112144082712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117.07475423812868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34.24531973658267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556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PWQ2022112166720526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117.07956343889238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34.209805850908225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557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PWQ2022112168266619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117.07725405693056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34.209477564820915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558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PWQ2022112163382148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117.0749741792679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34.209167022750584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559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PWQ202211381725450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117.03770957887174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34.18421233754184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560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PWQ202211383267951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117.03769482672216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34.18416241411509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561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PWQ202211387798925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117.07608164213299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34.39541792163301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562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PWQ202211397207562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117.07299739122394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34.39406474304529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563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PWQ202211391695589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117.03083048226132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34.499896616141314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564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PWQ202211397886808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117.0303199578939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34.49986880628718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565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PWQ202211395051600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117.03847736120225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34.19341660308589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566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PWQ202211395158253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117.03786984086038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34.19358299613573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567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PWQ202211398798158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117.03070767223835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34.496930188284956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568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PWQ202211399015231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117.03783228993417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34.19364067898304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569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PWQ202211392186910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117.04286545515063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34.19919357758112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570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PWQ202211398289967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117.0395314693451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34.39387882699734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571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PWQ2022113109256617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117.03136950731279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34.49118916610259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572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PWQ2022113107014540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117.03452646732332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34.395374996815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573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PWQ2022113108413574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117.04507559537889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34.199428730217484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574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PWQ2022113109389233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117.0522826910019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34.2037101682475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575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PWQ2022113107126372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117.05253750085832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34.3930731860173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576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PWQ2022113102118012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117.03392028808595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34.48633430061051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577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PWQ2022113101841806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117.05272525548936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34.39286956124523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578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PWQ2022113102722112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117.05221563577653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34.20319108319927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579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PWQ2022113104050649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117.05282047390939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34.2039874559592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580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PWQ2022113104099259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117.04261099407631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34.39328793949804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581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PWQ2022113106732266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117.03564763069154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34.47967277074795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582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PWQ2022113104017168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117.04871946137247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34.3930171795549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583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PWQ2022113111768351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117.0788202158099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34.254008260084696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584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PWQ2022113113956790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117.07889020442964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34.254385419049854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585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PWQ2022113115677158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117.03615188598634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34.47903378423256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586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PWQ2022113113320941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117.07929733005832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34.25492991016517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587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PWQ2022113117099355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117.05699533224107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34.393993917932846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588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PWQ2022113112239224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117.05823719777757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34.394045414262756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589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PWQ2022113118710396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117.08022564033661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34.2568645102657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590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PWQ2022113118225469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117.05744057893754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34.39375930931983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591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PWQ2022113118398167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117.08024298316099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34.25695374066889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592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PWQ2022113118612220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117.03649520874025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34.47708584012334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593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PWQ2022113117756544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117.08026471403834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34.2570180308386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594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PWQ2022113117310802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117.06012547016145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34.39410900871015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595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PWQ2022113119779236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117.0802896416262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34.25709562235735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596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PWQ2022113115379573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117.06214651465419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34.39437017565616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597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PWQ2022113114819300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117.07978069782259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34.25726299810405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598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PWQ2022113111787759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117.06697717309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34.39468003368763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599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PWQ2022113113308723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117.06659898161891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34.394170980601594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600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PWQ2022113115922551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117.08010351315545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34.25821272364867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601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PWQ2022113115089598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117.04034082591535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34.46516944639118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602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PWQ2022113123216749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117.08070337772371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34.25857095604644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603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PWQ2022113125291072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117.04010009765626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34.46393989791865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604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PWQ2022113123769288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117.04388737678529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34.45527947162718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605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PWQ2022113132131765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117.08068192005157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34.25931692634248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606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PWQ2022113131129454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117.08028675080642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34.259506154019235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607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PWQ2022113139879390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117.08038362697495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34.259717785954585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608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PWQ2022113134808788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117.08085840701871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34.2598424715117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609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PWQ2022113133101894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117.08047807216646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34.260184815107536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610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PWQ2022113138486161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117.08100053961176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34.26064585208712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611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PWQ2022113132041442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117.08060702135187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34.26094553998272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612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PWQ2022113138341062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117.08068193705687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34.26129167767773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613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PWQ2022113136107896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117.08097696304323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34.262539042989005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614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PWQ2022113135912708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117.08118758240519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34.263449931588795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615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PWQ2022113146372336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117.08166629076005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34.26326391909703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616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PWQ2022113143147590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117.08134519644094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34.264172995317125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617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PWQ2022113147216766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117.08206242670714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34.266547687904655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618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PWQ2022113142330936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117.08269112648736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34.266908216546554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619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PWQ2022113152282667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117.03395213931799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34.174440650548476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620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PWQ2022113153329789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117.03389514237644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34.174441205317315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621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PWQ2022113154718948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117.08237328016597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34.26755180996587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622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PWQ2022113162955268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117.08304435909216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34.26762256910046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农村污水处理设施排污口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623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PWQ2022113166034399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117.08275580785997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34.26931138796315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624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PWQ2022113165063969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117.03496366739276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34.17473856088104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625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PWQ2022113163798294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117.08326124679162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34.27129865865758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626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PWQ2022113166116721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117.03515544533731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34.17429474622168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627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PWQ2022113169936191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117.03503340482713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34.17426811726791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628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PWQ2022113168099586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117.03491538763048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34.17423705014452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629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PWQ2022113162256020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117.0834748535981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34.271970448662614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630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PWQ2022113166433743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117.03484771618379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34.1742234603061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631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PWQ2022113166522452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117.08350923325497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34.27205213403891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632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PWQ2022113168540726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117.0837780518582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34.27204712312554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633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PWQ202211492393713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117.24973383996672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34.4507360878898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634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PWQ202211495353776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117.24975912734693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34.450970272321875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635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PWQ202211491699194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117.04875692725184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34.201367605258206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636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PWQ202211493225664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117.24941432476045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34.44453894160265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637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PWQ202211498458890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117.24950022097346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34.44293989732787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638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PWQ202211492453559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117.24972668409693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34.44236369245454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639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PWQ2022114102250736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117.24974333310203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34.44074780254109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640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PWQ2022114109663419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117.24973159240109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34.44095119240968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641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PWQ2022114101771496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117.24976479081724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34.44058612337201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642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PWQ2022114109004862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117.2497912776089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34.440057291160535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643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PWQ2022114109411047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117.0479938387871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34.2015007071723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644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PWQ2022114104537107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117.04864427447322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34.20191554012304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645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PWQ2022114115395107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117.03708105950601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34.195127813726295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646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PWQ2022114112360000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117.03754362918065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34.18201982724057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647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PWQ2022114115067465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117.25063158971808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34.438514200806786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648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PWQ2022114115535090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117.03726008433479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34.182782857287314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649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PWQ2022114116555117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117.25148128243745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34.43741883642732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650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PWQ2022114119942429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117.03719191199981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34.18256860825555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651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PWQ2022114116412292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117.0376544535134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34.18396730634197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652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PWQ2022114112963340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117.03766424730475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34.18399223915247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653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PWQ2022114111856965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117.03754981071144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34.183632414799895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654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PWQ2022114115791988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117.03850015997887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34.18469936675481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655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PWQ2022114111224963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117.25295484066011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34.43362890065295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656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PWQ2022114126435084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117.25771307945253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34.43353156216542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657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PWQ2022114122901734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117.25724254723902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34.431313883754264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658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PWQ2022114126067319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117.25722625851633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34.430697635138834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659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PWQ2022114122502622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117.25704623030163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34.4294706402918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660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PWQ2022114123418735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117.25631833076478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34.42850299019008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661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PWQ2022114122427385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117.25630198662658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34.426298559013034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662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PWQ2022114123219154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117.25614935159685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34.42553172079151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663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PWQ2022114129438674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117.25587044998977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34.424729100945534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664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PWQ2022114129230757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117.25561290979387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34.42387347203596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665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PWQ2022114136445153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117.25557906753238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34.42407619031847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666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PWQ2022114134558490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117.25431740283967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34.42437460071166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667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PWQ2022114136119161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117.25527226924898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34.42273513547234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668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PWQ2022114132993525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117.2549852728844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34.4220359745258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669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PWQ2022114131368842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117.25510865449907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34.42163218429046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670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PWQ2022114133435964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117.25469559431079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34.42014201550352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671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PWQ2022114136893715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117.25124895572664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34.42037378440488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672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PWQ2022114147848863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117.16403192729332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34.18526827058177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673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PWQ2022114148941973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117.1621636292548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34.185467446408765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674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PWQ2022114143482277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117.16175079345022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34.1859600666995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675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PWQ2022114159550624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116.9696510709173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34.363001254312096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676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PWQ2022114152264386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116.97563106004964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34.35981575750816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677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PWQ2022114153438687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116.9876500992019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34.351682405718435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678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PWQ2022114152152765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116.98763608932497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34.35257752887664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679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PWQ2022114165986110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116.99861705303194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34.35411872342197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680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PWQ2022114166021836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117.03777730464937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34.17522231620108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681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PWQ2022114166015276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116.99854731559755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34.353392416879224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682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PWQ202211589961925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117.08814986019091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34.21273750637555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683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PWQ202211586257134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117.08971656486074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34.213526845753925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684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PWQ202211587937933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117.06926107406618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34.30593857221784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685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PWQ202211581402953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117.09028153726624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34.2139265787286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686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PWQ202211581499258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117.06210225820543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34.31041841940466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687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PWQ202211583773671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117.24904327248154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34.3295518025082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688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PWQ202211599026750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117.06077456474306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34.31120270040954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689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PWQ202211592260303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117.09632188081743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34.216474439743756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690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PWQ202211591355534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117.05369621515275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34.314920181321504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691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PWQ202211594354451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117.05247312784198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34.31555820678592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692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PWQ202211598707314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117.04737424850465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34.31695387058274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693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PWQ202211591593536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117.09695756435396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34.21664855016086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694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PWQ202211594218698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117.22937322323334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34.33134327667324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695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PWQ202211591317691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117.03935980796815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34.3173703498868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696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PWQ202211595518318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117.34477624297145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34.5688594867493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697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PWQ202211597697677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117.03390955924989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34.31749440715242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698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PWQ202211591341076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117.20858037471773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34.34687309105735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699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PWQ202211595334505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117.08228568910387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34.157248704611405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700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PWQ2022115105400820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117.08325684070589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34.15675443195788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701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PWQ2022115107253617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117.08334267139436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34.15705295959544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702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PWQ2022115108005858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117.21164322061831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34.346172839410364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703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PWQ2022115104674070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117.21413657069209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34.345617442570976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704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PWQ2022115108192616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117.0853114128113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34.15638931679547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705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PWQ2022115107732430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117.08535154428318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34.156685835652354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706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PWQ2022115107691089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117.08609461784363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34.156267241465024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707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PWQ2022115101289737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117.20737069845201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34.35522145730019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708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PWQ2022115109127916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117.08750669902204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34.156044537422545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709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PWQ2022115109172381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117.0875455917485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34.156326122035864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710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PWQ2022115101562380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117.20681548118591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34.35900784271228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711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PWQ2022115115480723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117.20914766192439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34.358662425168994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712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PWQ2022115112632463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116.99633181095125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34.31304595347532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713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PWQ2022115115436992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116.99582755565645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34.313196602177285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714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PWQ2022115112937741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116.99649810791017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34.31367070074002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715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PWQ2022115114286619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117.20201164484025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34.37978341765739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716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PWQ2022115112781980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116.99278593063356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34.31461445906796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717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PWQ2022115117629013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116.98737859725954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34.314069473158916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718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PWQ2022115113112639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116.98680996894838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34.31398750342748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719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PWQ2022115116871175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117.18869984149934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34.38653923975161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720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PWQ2022115114865269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116.98679387569427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34.31326084933562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721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PWQ2022115116595159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116.9874049384789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34.3133631900018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722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PWQ2022115122792578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116.97280079126361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34.31395870323258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723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PWQ2022115122993714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117.08864808082582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34.156566880597474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724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PWQ2022115128458016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116.96417212486269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34.322952745314794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725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PWQ2022115122640149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117.08958148956299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34.15545266156071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726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PWQ2022115125248561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116.97246046676193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34.33676334208614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727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PWQ2022115125326605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117.09027664123332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34.15569343464924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728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PWQ2022115122053681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117.09150195121767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34.154924401182996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729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PWQ2022115136183568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117.00262427330019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34.355181599701886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730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PWQ2022115132733897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117.09779977798463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34.15427627889462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731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PWQ2022115136060169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117.01165795326234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34.367403708157816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732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PWQ2022115138795097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117.33424723148347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34.57791888063424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工矿企业雨洪排口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733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PWQ2022115136028796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117.099666595459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34.15438725909145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734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PWQ2022115146337747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117.01919068819736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34.37689904650714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735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PWQ2022115145862516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117.0157027244568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34.311007738584095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736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PWQ2022115149040838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117.02077478170396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34.31141095458663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737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PWQ2022115159434373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117.20414064824583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34.33892254781776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工矿企业雨洪排口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738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PWQ2022115157018401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117.02463984489442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34.31301050668264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739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PWQ2022115152548856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117.20382192045267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34.33892057220497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工矿企业雨洪排口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740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PWQ2022115152354822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117.20318288098385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34.33891270282106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工矿企业雨洪排口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741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PWQ2022115159018550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117.0276975631714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34.31449925908939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742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PWQ2022115155440565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117.03585147857667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34.3167057542704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743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PWQ2022115154538055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117.32426673173907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34.55440481683512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744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PWQ2022115156751341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117.32490822453201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34.554239403435126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745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PWQ2022115166112916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117.0505714416504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34.3154119930453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746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PWQ2022115167312150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117.05325914061747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34.314221534730606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747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PWQ202211692139649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117.55818083882333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34.295117935846726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748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PWQ202211694502218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117.2631646692753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34.502416617889416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749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PWQ202211694640405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117.55799844861032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34.29489634584685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750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PWQ202211693991428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117.5575149804354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34.29500658694483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751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PWQ202211692352461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117.55730308592321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34.295037609539285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752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PWQ202211692297028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117.55716327577832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34.29506503128735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753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PWQ202211691134590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117.55713471837228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34.295055570100935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754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PWQ202211698125916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117.55710122647885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34.2950705161566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755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PWQ202211697637944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117.55710276138417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34.29507054614778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756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PWQ202211697709448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117.10029959678651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34.510800298868226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757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PWQ202211693383038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117.5568842564235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34.295108849674136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758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PWQ202211699847089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117.55678076703364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34.29512528973308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759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PWQ2022116106826649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117.55663235178875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34.29513707987524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760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PWQ2022116106615543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117.30944216251375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34.53080455753377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761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PWQ2022116106792661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117.5564642250538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34.295171117359715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762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PWQ2022116107593459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117.55607798695567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34.29523094652157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763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PWQ2022116109714809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117.09643453359605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34.48863354353902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764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PWQ2022116101396844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117.55619050596353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34.295215389412604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765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PWQ2022116106640871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117.29408115148547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34.54163561405811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766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PWQ2022116106948139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117.29117766022684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34.54321530156677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767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PWQ2022116107671625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117.5553834521452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34.29535084234692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768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PWQ2022116102019966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117.29921758174898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34.5390859572701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769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PWQ2022116102296602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117.5518897175789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34.296116191548364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770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PWQ2022116101762917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117.54884809255603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34.29665686227012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城镇污水处理厂排污口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771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PWQ2022116107328645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117.30580395747667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34.53426314783481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772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PWQ2022116105313680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117.30711668729784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34.532903709573425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773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PWQ2022116105669306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117.5460532307625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34.297365933351905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774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PWQ2022116103148290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117.30562895101231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34.53425313261927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775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PWQ2022116119564099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117.30523463581677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34.53478163598757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776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PWQ2022116119209731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117.30524483184129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34.534554494659005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777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PWQ2022116119473210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117.30523831898384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34.53460676449406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778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PWQ2022116113373600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117.30949178338052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34.53123544042671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779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PWQ2022116111911913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117.5048950687051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34.301621618975915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780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PWQ2022116113606479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117.50487562268974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34.30160001564939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781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PWQ2022116118536480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117.31416553258897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34.530406817499795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782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PWQ2022116116557203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117.31951037039596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34.52932836176558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783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PWQ2022116119849139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117.31926706432898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34.529214819145736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784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PWQ2022116117654153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117.31942097753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34.529172513436635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785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PWQ2022116111165244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117.25691260454825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34.142092827150464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786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PWQ2022116126249997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117.31872528791429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34.52931965171376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工矿企业排污口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787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PWQ2022116124007755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117.32381477952005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34.5284888000001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788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PWQ2022116129799363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117.25758912379207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34.14549305393463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789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PWQ2022116135721857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117.25615894367823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34.15684515724299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790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PWQ202211799764788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117.60656654834747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34.28903064605499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791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PWQ202211798827742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117.60617494583131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34.288898790522566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792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PWQ202211792916815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117.60409355163576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34.288929815372335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793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PWQ202211794399641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117.60264515876771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34.2889874329201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794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PWQ2022117103017137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117.59897053241731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34.28910488395278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795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PWQ2022117101307500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117.59841397404672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34.289056684728116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796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PWQ2022117108994594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117.59389579296113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34.28936970218829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797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PWQ2022117107784092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117.59042501449586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34.29001346186598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798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PWQ2022117101950500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117.59022116661073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34.290325921756036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799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PWQ2022117105560452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117.5850284099579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34.29101731823361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800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PWQ2022117107582607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117.58289337158205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34.29130539842009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801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PWQ2022117111953192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117.5743098700619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34.292007866733975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802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PWQ2022117112440448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117.5744765996933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34.29260894891687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803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PWQ2022117117287803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117.56487429142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34.29394904200711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804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PWQ2022117116961664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117.53352999687196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34.299322495323274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805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PWQ2022117118428001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117.53031705505698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34.29981606606293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806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PWQ2022117125200412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117.53230690956117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34.29952967107424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807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PWQ2022117127123531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117.52225399017335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34.30039936049654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808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PWQ2022117126279908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117.51331686973573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34.30122583407368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809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PWQ2022117211990475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117.25664912624666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34.14537071702832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810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PWQ2022115107416967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117.02098131179811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34.312629452715925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811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PWQ2022116109239786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117.09544144687904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34.4874333046495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812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PWQ2022101598774095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117.25533932447436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34.12425300149406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813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PWQ20221016106493838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117.2916403412819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34.110711953765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814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PWQ20221022105580615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117.51099944114686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34.125536379581234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815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PWQ2022111092647842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117.06315479857837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34.21891215838448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816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PWQ2022111098308868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117.15683000346418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34.18149940753336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817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PWQ20221110104554388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117.0666094036642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34.227419666737035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工矿企业雨洪排口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818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PWQ20221110105578186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117.16138395074042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34.17889788512926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819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PWQ20221110103236984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117.06906464401268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34.22933883257152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工矿企业雨洪排口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820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PWQ20221110102869890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117.16410000089128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34.17850136785615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821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PWQ20221110109518263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117.06916929172597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34.22936037751985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822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PWQ20221110114172017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117.07132622488645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34.22980629132891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823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PWQ20221110115687126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117.07323161494402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34.230990811964446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824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PWQ20221110118252345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117.07451283931734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34.231940029521645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825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PWQ20221110114436045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117.07588315258818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34.23654467244878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826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PWQ20221110116821188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117.07613733431347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34.236590297257806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827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PWQ20221113146945301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117.23550975322725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34.07577457083135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828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PWQ20221114157880864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117.29290861248943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34.126745506989415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829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PWQ20221114164162232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117.29144268612119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34.10208873636905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830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PWQ20221115108127411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117.1114093065262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34.22510079002321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831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PWQ2022111691782543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117.32717692852022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34.53701789405842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832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PWQ20221116101105589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117.33149260282518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34.541830038753986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833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PWQ20221116109160939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117.33155589632362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34.54193015318593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834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PWQ20221116107309998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117.33137362924028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34.541939545318364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835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PWQ20221116109015595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117.33152104346576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34.54209815449658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836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PWQ20221116103215661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117.33254067599775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34.54477838941574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837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PWQ20221116106593220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117.33251021514664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34.54471308266124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838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PWQ20221116102874524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117.33249311976809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34.54463020260006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其他排污口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839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PWQ20221116116617069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117.33323905617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34.54628455972213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840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PWQ20221116118164784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117.3332477733493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34.54630775685143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841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PWQ20221116112989689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117.33325682580472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34.54634144790869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842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PWQ20221116119772097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117.3330992277755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34.54680388793155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843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PWQ20221116164192319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117.31109440326692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34.56404007004483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844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PWQ20221116162662849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117.30694234371187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34.568377999380516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845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PWQ20221116177298242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117.30610013008119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34.56875788872925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846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PWQ2022111795510968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117.3553428053856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34.190940635714725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847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PWQ2022111899166246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117.36067771911623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34.189560629521004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848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PWQ20221118103012788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117.37458731979135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34.14482356038687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849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PWQ20221118106589978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117.39352505654098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34.14381740565964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850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PWQ20221118105723231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117.39845663309099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34.143528265763685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851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PWQ20221118104674546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117.38294139504434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34.17358907610732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852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PWQ20221118101549688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117.39824205636981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34.14244051372161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853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PWQ20221118114599852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117.41630941629411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34.13577606182823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854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PWQ20221118116153408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117.3925705254078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34.166942616832735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855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PWQ20221118114799989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117.41631497133106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34.13612563117277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856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PWQ20221118114210653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117.41213858127595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34.135740540356686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857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PWQ20221118114857023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117.39666089415553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34.16402644247353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858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PWQ20221118114745124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117.43377596139909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34.13784960185464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859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PWQ20221118123610185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117.39592999219897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34.1623019906048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860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PWQ20221118126035369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117.44027495384216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34.0789315000972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861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PWQ20221118124146333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117.43956148624422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34.07589231907412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862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PWQ20221118125425282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117.44212836027147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34.061428055543516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863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PWQ20221118139635593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117.398818731308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34.24214019770483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864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PWQ20221118139700081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117.40243971347809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34.241927337256165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865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PWQ20221118147099548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117.40716308355334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34.24301824136569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866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PWQ20221118148659617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117.41176307201387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34.24419782095695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867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PWQ20221118148790214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117.41704434156419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34.24620218144869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868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PWQ20221118142257064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117.40555912256244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34.24956336910984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869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PWQ20221118154732040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117.41877906024457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34.15589657528933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870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PWQ20221118163377987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117.41275414824489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34.157641133637135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871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PWQ20221118162289342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117.41083770990375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34.155732327481694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872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PWQ20221118167541304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117.40560740232469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34.156154044182735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873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PWQ20221119109536758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117.62359589338304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34.23912905922712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874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PWQ20221119107335574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117.6251918077469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34.238831930740666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875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PWQ20221119108106524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117.29148337966764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34.14507834167696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876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PWQ20221119109314073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117.29108882690981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34.14509648435915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877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PWQ20221119106024753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117.29077338482968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34.14513802968506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878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PWQ20221119125372839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117.53883808851243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34.148118869085295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879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PWQ20221119121544452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117.53868252038957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34.14826093406739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880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PWQ20221119123587655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117.55670964717866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34.15751240155556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881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PWQ20221119121951240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117.256717979908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34.12428408700668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882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PWQ20221119124071157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117.5600275397301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34.158999467088805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883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PWQ20221119132198425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117.62071251869202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34.23717331365536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884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PWQ20221119137112727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117.61634588241579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34.23823767062169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885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PWQ20221119146973861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117.29470208287242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34.14732418868543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886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PWQ20221119147748846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117.61549830436708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34.24747927120166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887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PWQ20221119147797665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117.61615544557573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34.24562127657248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888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PWQ20221119145480983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117.59335935115816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34.230848981856596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889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PWQ20221119151045224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117.58101582527162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34.21866909187003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890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PWQ20221119152407512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117.57935285568239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34.223051571227685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891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PWQ20221119161093765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117.56198823451997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34.21724074468264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892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PWQ2022112087880962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117.10182979702951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34.4300096024495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893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PWQ2022112084304810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117.10130006074908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34.43064232725418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894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PWQ2022112084135118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117.10007697343828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34.43242543502494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895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PWQ2022112093135262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117.0940473675728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34.438659376326804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896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PWQ2022112099685866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117.09534555673602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34.438672648949144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897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PWQ2022112096106760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117.09168031811716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34.44340420445493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898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PWQ2022112098233556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117.16918140649797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34.40955187004908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899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PWQ2022112092659215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117.5657218694687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34.2178174095053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900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PWQ20221120104109701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117.09026277065279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34.44936084956792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901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PWQ20221120104134193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117.5684040784836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34.218358583671815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902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PWQ20221120101327040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117.56062541073335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34.217204012868955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903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PWQ20221120108727825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117.55697632970626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34.21693330812165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904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PWQ20221120106118610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117.55353764653762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34.21641510335602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905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PWQ20221120114405327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117.09033519029619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34.45815900824628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906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PWQ20221120116883358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117.55077425390485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34.21693965753863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907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PWQ20221120118553882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117.54717697893285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34.218023447798544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908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PWQ20221120115754924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117.17046082019807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34.40919338365976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规模以下畜禽养殖排污口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909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PWQ20221120113064426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117.54673182964326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34.219352205877776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910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PWQ20221120117042637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117.17097848653795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34.40841444497485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911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PWQ20221120115209646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117.54475973546506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34.2196671461847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912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PWQ20221120112266888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117.09381937980653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34.48377852928162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913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PWQ20221120119201611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117.17292644083501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34.40118457425164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914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PWQ20221120121027433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117.20956761324035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34.38566395680565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915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PWQ20221120122884495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117.21083343029022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34.38467989354251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916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PWQ20221120122474418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117.21136337913664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34.38570854419916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917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PWQ20221120126092105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117.0952342450619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34.49639965217622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918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PWQ20221120132710951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117.22197197377683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34.383354254089404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919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PWQ20221120135860593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117.22199611365797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34.38343034542101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920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PWQ20221120132841558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117.2214885056019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34.38197766011375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921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PWQ20221120138307206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117.22346663475038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34.37948235916392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922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PWQ20221120146818237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117.25450180470943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34.37157475886769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923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PWQ20221120141795692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117.2662773728371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34.36998075126676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924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PWQ20221120158203462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117.26595282554628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34.36274534662037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925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PWQ20221120159078789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117.26939141750337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34.34427762053967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926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PWQ20221120158097590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117.26860821247102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34.34776775681329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927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PWQ20221120168579765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117.64090296054293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34.344570537214345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928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PWQ20221120162992830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117.27374732494356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34.32995236721218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929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PWQ20221120168623189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117.63684064149858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34.347001533757734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930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PWQ20221120162965778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117.20950305461885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34.33882952864488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931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PWQ20221120166658532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117.64499790966511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34.342171509907125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932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PWQ20221121105738957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117.6188510656357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34.20709967066144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933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PWQ20221121107875445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117.61727124452592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34.20605710262703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934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PWQ20221121104956638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117.61618092656137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34.2042980171134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935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PWQ20221121109020796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117.62278586626054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34.20755218553956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936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PWQ20221121111150568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117.63733416795733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34.208244262418596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937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PWQ20221121124582383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117.14466400444508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34.47441922768457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938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PWQ20221121122506986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117.6519696414471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34.213166273459876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939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PWQ20221121127191376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117.11791546328644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34.47519974138319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940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PWQ20221124105551067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117.04047828912736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34.31662600244284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941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PWQ20221124121382337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117.0138305425644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34.439123916853625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942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PWQ20221124123015235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117.00693726539613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34.43898234287144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943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PWQ20221124124335551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117.00420141220094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34.438699194187436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944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PWQ20221124144667262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116.96118950843812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34.46451486888312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945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PWQ20221124148357892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116.96214169263841</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34.4637452914644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946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PWQ20221124156903031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117.09882974624635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34.503959473010795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947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PWQ20221124154394945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117.09917843341827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34.503559394410885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948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PWQ20221124158440704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117.09860069745723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34.5040821662294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949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PWQ20221124152515558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117.09902136819666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34.50337719859016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950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PWQ20221124163764539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117.09820819803657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34.50372382364014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951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PWQ20221124166009706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117.0982626419948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34.503348955632916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952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PWQ20221125105544477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117.02024083138896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34.41033364575294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953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PWQ20221125103674298</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117.02021956443788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34.415300719665446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954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PWQ20221125112916975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117.02077209949495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34.4253635743175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955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PWQ20221125117350424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116.93513989448549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34.44319406625467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956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PWQ20221125132268210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117.0494596955223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34.44605276937677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957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PWQ20221125149420787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117.04952597416334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34.44736446367404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958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PWQ20221125145011892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117.04941281285303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34.44571539586674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959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PWQ20221125154458487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117.03070843315803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34.49119922238716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960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PWQ2022112691279487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117.51088947057725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34.3250704140488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961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PWQ2022112697408344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117.50591129064563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34.32125148318749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962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PWQ20221126103411404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117.27227866555042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34.55986047148829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963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PWQ20221126109339130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117.62691748234944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34.28920579530914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964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PWQ20221126109066972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117.28850355448232</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34.538088347729314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农村污水处理设施排污口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965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PWQ20221126107941911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117.28523850690408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34.536688639730684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其他排污口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966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PWQ20221126114967987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117.26820740954739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34.52285663502831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967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PWQ20221126115281265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117.53116697072984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34.29976565138733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968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PWQ20221126113440135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117.62744754552843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34.26130873437785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969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PWQ20221126118680460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117.5314258038998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34.29973019898823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970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PWQ20221126111770657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117.53180533647539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34.29963270481361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971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PWQ20221126121849044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117.25822407001048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34.486354014457504</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972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PWQ20221126139843221</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117.24540864515804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34.48781816220828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973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PWQ20221126155151707</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117.63025045394899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34.28232569621443</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974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PWQ20221126165473542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117.54774536571195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34.15252977495336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975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PWQ2022112787175174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117.08013893037788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34.25827020265638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976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PWQ20221127102383123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117.12955713272096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34.52621717374619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977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PWQ20221127122357786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117.62779274655715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34.31829800181405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978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PWQ20221127129660983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117.32524930506544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34.53720603136272</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979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PWQ20221127122101555</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117.32542457847954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34.53718941900836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980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PWQ20221127124289060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117.62807225527924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34.30155469728368</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农村生活污水散排口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981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PWQ20221127139266699</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117.32564635829478</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34.537070672207086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982</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PWQ20221127135702366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117.25430935621264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34.32799430396221</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港口码头排口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983</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PWQ20221127136553774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117.32198551297189</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34.555332606416926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984</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PWQ20221127148667886</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117.32606719953704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34.553806766018376</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985</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PWQ20221127148901794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117.32649726462235</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34.55362966688857</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986</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PWQ20221127145822374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117.32659350254836</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34.55377487998429</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城镇雨洪排口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987</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PWQ20221128117905114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117.65553295612337</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34.17803381172025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规模以下水产养殖排污口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988</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PWQ202212795799134</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117.10077032446864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34.517806313849675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989</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PWQ202212793671673</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117.09999416221103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34.520089369623165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990</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PWQ2022127106696372</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117.0999160408974</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34.5219875411105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r>
        <w:trPr>
          <w:trHeight w:val="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991</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PWQ2022127106232450</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117.1006214618683</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34.5326341372205</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center"/>
              <w:keepLines w:val="0"/>
              <w:keepNext w:val="0"/>
              <w:pageBreakBefore w:val="0"/>
              <w:widowControl/>
              <w:rPr>
                <w:rFonts w:hint="eastAsia" w:ascii="仿宋" w:hAnsi="仿宋" w:eastAsia="仿宋" w:cs="仿宋"/>
                <w:color w:val="000000"/>
                <w:sz w:val="18"/>
                <w:szCs w:val="18"/>
              </w:rPr>
              <w:outlineLvl w:val="9"/>
            </w:pPr>
            <w:r>
              <w:rPr>
                <w:rFonts w:hint="eastAsia" w:ascii="仿宋" w:hAnsi="仿宋" w:eastAsia="仿宋" w:cs="仿宋"/>
                <w:color w:val="000000"/>
                <w:sz w:val="18"/>
                <w:szCs w:val="18"/>
              </w:rPr>
              <w:t xml:space="preserve">大中型灌区排口</w:t>
            </w:r>
            <w:r/>
          </w:p>
        </w:tc>
      </w:tr>
    </w:tbl>
    <w:p>
      <w:pPr>
        <w:jc w:val="both"/>
        <w:widowControl w:val="off"/>
        <w:rPr>
          <w:rFonts w:hint="eastAsia" w:ascii="仿宋" w:hAnsi="仿宋" w:eastAsia="仿宋" w:cs="仿宋"/>
          <w:sz w:val="21"/>
          <w:szCs w:val="24"/>
        </w:rPr>
      </w:pPr>
      <w:r>
        <w:rPr>
          <w:rFonts w:hint="eastAsia" w:ascii="仿宋" w:hAnsi="仿宋" w:eastAsia="仿宋" w:cs="仿宋"/>
          <w:sz w:val="21"/>
          <w:szCs w:val="24"/>
        </w:rPr>
      </w:r>
      <w:r/>
    </w:p>
    <w:p>
      <w:pPr>
        <w:jc w:val="left"/>
        <w:spacing w:after="100" w:line="259" w:lineRule="auto"/>
        <w:widowControl/>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p>
      <w:pPr>
        <w:jc w:val="both"/>
        <w:widowControl w:val="off"/>
        <w:rPr>
          <w:rFonts w:hint="eastAsia" w:ascii="仿宋" w:hAnsi="仿宋" w:eastAsia="仿宋" w:cs="仿宋"/>
          <w:sz w:val="21"/>
          <w:szCs w:val="24"/>
        </w:rPr>
      </w:pPr>
      <w:r>
        <w:rPr>
          <w:rFonts w:hint="eastAsia" w:ascii="仿宋" w:hAnsi="仿宋" w:eastAsia="仿宋" w:cs="仿宋"/>
          <w:sz w:val="21"/>
          <w:szCs w:val="24"/>
        </w:rPr>
      </w:r>
      <w:r/>
    </w:p>
    <w:p>
      <w:pPr>
        <w:jc w:val="left"/>
        <w:spacing w:after="100" w:line="259" w:lineRule="auto"/>
        <w:widowControl/>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p>
      <w:pPr>
        <w:jc w:val="both"/>
        <w:widowControl w:val="off"/>
        <w:rPr>
          <w:rFonts w:hint="eastAsia" w:ascii="仿宋" w:hAnsi="仿宋" w:eastAsia="仿宋" w:cs="仿宋"/>
          <w:sz w:val="21"/>
          <w:szCs w:val="24"/>
        </w:rPr>
      </w:pPr>
      <w:r>
        <w:rPr>
          <w:rFonts w:hint="eastAsia" w:ascii="仿宋" w:hAnsi="仿宋" w:eastAsia="仿宋" w:cs="仿宋"/>
          <w:sz w:val="21"/>
          <w:szCs w:val="24"/>
        </w:rPr>
      </w:r>
      <w:r/>
    </w:p>
    <w:p>
      <w:pPr>
        <w:jc w:val="left"/>
        <w:spacing w:after="100" w:line="259" w:lineRule="auto"/>
        <w:widowControl/>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p>
      <w:pPr>
        <w:jc w:val="left"/>
        <w:spacing w:after="100" w:line="259" w:lineRule="auto"/>
        <w:widowControl/>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p>
      <w:pPr>
        <w:jc w:val="left"/>
        <w:spacing w:after="100" w:line="259" w:lineRule="auto"/>
        <w:widowControl/>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p>
      <w:pPr>
        <w:jc w:val="left"/>
        <w:spacing w:after="100" w:line="259" w:lineRule="auto"/>
        <w:widowControl/>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p>
      <w:pPr>
        <w:jc w:val="left"/>
        <w:spacing w:after="100" w:line="259" w:lineRule="auto"/>
        <w:widowControl/>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p>
      <w:pPr>
        <w:jc w:val="left"/>
        <w:spacing w:after="100" w:line="259" w:lineRule="auto"/>
        <w:widowControl/>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p>
      <w:pPr>
        <w:jc w:val="left"/>
        <w:spacing w:after="100" w:line="259" w:lineRule="auto"/>
        <w:widowControl/>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p>
      <w:pPr>
        <w:jc w:val="left"/>
        <w:spacing w:after="100" w:line="259" w:lineRule="auto"/>
        <w:widowControl/>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p>
      <w:pPr>
        <w:jc w:val="left"/>
        <w:spacing w:after="100" w:line="259" w:lineRule="auto"/>
        <w:widowControl/>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p>
      <w:pPr>
        <w:jc w:val="left"/>
        <w:spacing w:after="100" w:line="259" w:lineRule="auto"/>
        <w:widowControl/>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p>
      <w:pPr>
        <w:jc w:val="left"/>
        <w:spacing w:after="100" w:line="259" w:lineRule="auto"/>
        <w:widowControl/>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p>
      <w:pPr>
        <w:jc w:val="left"/>
        <w:spacing w:after="100" w:line="259" w:lineRule="auto"/>
        <w:widowControl/>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p>
      <w:pPr>
        <w:jc w:val="both"/>
        <w:keepLines/>
        <w:keepNext/>
        <w:spacing w:before="340" w:beforeAutospacing="0" w:after="0" w:afterAutospacing="0" w:line="360" w:lineRule="auto"/>
        <w:shd w:val="clear" w:color="auto" w:fill="auto"/>
        <w:widowControl w:val="off"/>
        <w:rPr>
          <w:rFonts w:hint="eastAsia" w:ascii="仿宋" w:hAnsi="仿宋" w:eastAsia="仿宋" w:cs="仿宋"/>
          <w:b/>
          <w:sz w:val="32"/>
          <w:szCs w:val="24"/>
          <w:lang w:val="en-US" w:eastAsia="zh-CN" w:bidi="ar-SA"/>
        </w:rPr>
        <w:outlineLvl w:val="0"/>
      </w:pPr>
      <w:r>
        <w:rPr>
          <w:rFonts w:hint="eastAsia" w:ascii="仿宋" w:hAnsi="仿宋" w:eastAsia="仿宋" w:cs="仿宋"/>
          <w:b/>
          <w:sz w:val="30"/>
          <w:szCs w:val="30"/>
          <w:lang w:val="en-US" w:eastAsia="zh-CN" w:bidi="ar-SA"/>
        </w:rPr>
        <w:t xml:space="preserve">附件2：  </w:t>
      </w:r>
      <w:r>
        <w:rPr>
          <w:rFonts w:hint="eastAsia" w:ascii="仿宋" w:hAnsi="仿宋" w:eastAsia="仿宋" w:cs="仿宋"/>
          <w:b/>
          <w:sz w:val="32"/>
          <w:szCs w:val="24"/>
          <w:lang w:val="en-US" w:eastAsia="zh-CN" w:bidi="ar-SA"/>
        </w:rPr>
        <w:t xml:space="preserve">                   </w:t>
      </w:r>
      <w:r/>
    </w:p>
    <w:p>
      <w:pPr>
        <w:jc w:val="center"/>
        <w:keepLines/>
        <w:keepNext/>
        <w:spacing w:before="0" w:beforeAutospacing="0" w:after="0" w:afterAutospacing="0" w:line="360" w:lineRule="auto"/>
        <w:shd w:val="clear" w:color="auto" w:fill="auto"/>
        <w:widowControl w:val="off"/>
        <w:rPr>
          <w:rFonts w:hint="eastAsia" w:ascii="仿宋" w:hAnsi="仿宋" w:eastAsia="仿宋" w:cs="仿宋"/>
          <w:b w:val="0"/>
          <w:bCs w:val="0"/>
          <w:color w:val="auto"/>
          <w:sz w:val="32"/>
          <w:szCs w:val="32"/>
          <w:highlight w:val="none"/>
          <w:lang w:val="en-US" w:eastAsia="zh-CN" w:bidi="ar-SA"/>
        </w:rPr>
        <w:outlineLvl w:val="0"/>
      </w:pPr>
      <w:r>
        <w:rPr>
          <w:rFonts w:hint="eastAsia" w:ascii="仿宋" w:hAnsi="仿宋" w:eastAsia="仿宋" w:cs="仿宋"/>
          <w:b/>
          <w:sz w:val="32"/>
          <w:szCs w:val="32"/>
          <w:lang w:val="en-US" w:eastAsia="zh-CN" w:bidi="ar-SA"/>
        </w:rPr>
        <w:t xml:space="preserve">主要设备参数</w:t>
      </w:r>
      <w:r/>
    </w:p>
    <w:p>
      <w:pPr>
        <w:numPr>
          <w:ilvl w:val="1"/>
          <w:numId w:val="9"/>
        </w:numPr>
        <w:ind w:left="575" w:hanging="575"/>
        <w:jc w:val="left"/>
        <w:keepLines w:val="0"/>
        <w:keepNext w:val="0"/>
        <w:spacing w:before="0" w:beforeAutospacing="0" w:afterAutospacing="0" w:line="360" w:lineRule="auto"/>
        <w:shd w:val="clear" w:color="auto" w:fill="auto"/>
        <w:widowControl w:val="off"/>
        <w:rPr>
          <w:rFonts w:hint="eastAsia" w:ascii="仿宋" w:hAnsi="仿宋" w:eastAsia="仿宋" w:cs="仿宋"/>
          <w:b w:val="0"/>
          <w:bCs w:val="0"/>
          <w:color w:val="auto"/>
          <w:sz w:val="24"/>
          <w:szCs w:val="24"/>
          <w:highlight w:val="none"/>
          <w:lang w:val="en-US" w:eastAsia="zh-CN" w:bidi="ar-SA"/>
        </w:rPr>
        <w:outlineLvl w:val="1"/>
      </w:pPr>
      <w:r>
        <w:rPr>
          <w:rFonts w:hint="eastAsia" w:ascii="仿宋" w:hAnsi="仿宋" w:eastAsia="仿宋" w:cs="仿宋"/>
          <w:b w:val="0"/>
          <w:bCs w:val="0"/>
          <w:color w:val="auto"/>
          <w:sz w:val="24"/>
          <w:szCs w:val="24"/>
          <w:highlight w:val="none"/>
          <w:lang w:val="en-US" w:eastAsia="zh-CN" w:bidi="ar-SA"/>
        </w:rPr>
        <w:t xml:space="preserve">水质自动监测装置</w:t>
      </w:r>
      <w:r/>
    </w:p>
    <w:p>
      <w:pPr>
        <w:numPr>
          <w:ilvl w:val="2"/>
          <w:numId w:val="9"/>
        </w:numPr>
        <w:ind w:left="720" w:hanging="720"/>
        <w:jc w:val="left"/>
        <w:keepLines w:val="0"/>
        <w:keepNext w:val="0"/>
        <w:spacing w:beforeAutospacing="0" w:afterAutospacing="0" w:line="360" w:lineRule="auto"/>
        <w:shd w:val="clear" w:color="auto" w:fill="auto"/>
        <w:widowControl w:val="off"/>
        <w:rPr>
          <w:rFonts w:hint="eastAsia" w:ascii="仿宋" w:hAnsi="仿宋" w:eastAsia="仿宋" w:cs="仿宋"/>
          <w:b w:val="0"/>
          <w:bCs w:val="0"/>
          <w:color w:val="auto"/>
          <w:sz w:val="24"/>
          <w:szCs w:val="24"/>
          <w:highlight w:val="none"/>
          <w:lang w:val="en-US" w:eastAsia="zh-CN" w:bidi="ar-SA"/>
        </w:rPr>
        <w:outlineLvl w:val="2"/>
      </w:pPr>
      <w:r>
        <w:rPr>
          <w:rFonts w:hint="eastAsia" w:ascii="仿宋" w:hAnsi="仿宋" w:eastAsia="仿宋" w:cs="仿宋"/>
          <w:b w:val="0"/>
          <w:bCs w:val="0"/>
          <w:color w:val="auto"/>
          <w:sz w:val="24"/>
          <w:szCs w:val="24"/>
          <w:highlight w:val="none"/>
          <w:lang w:val="en-US" w:eastAsia="zh-CN" w:bidi="ar-SA"/>
        </w:rPr>
        <w:t xml:space="preserve">微型水质自动监测站</w:t>
      </w:r>
      <w:r/>
    </w:p>
    <w:p>
      <w:pPr>
        <w:jc w:val="both"/>
        <w:shd w:val="clear" w:color="auto" w:fill="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bidi="ar-SA"/>
        </w:rPr>
        <w:t xml:space="preserve">微型水质自动监测配置多个核心监测模块，可同步完成水温、pH、溶解氧、电导率、浊度、重铬酸钾指数（CODcr）、氨氮、总磷、总氮九个因子的在线监测，并能保障设备正常运行，监测原理均采用国标方法，保障监测数据真实有效。微型站能够实现水样的自动化采集、化学需氧量和氨氮等指标的自动测试，监测数据的自动上传云端。数据传输需要采用5G传输模块，并实现与云端服务器的无缝对接。采用先进的传感技术，可随项目需求变动安装点位，对河流、湖泊、水库、河流入海口等各种野外环境进行在线水质监测。相较于站房式水质监测站，其占地面积较小。</w:t>
      </w:r>
      <w:r/>
    </w:p>
    <w:p>
      <w:pPr>
        <w:numPr>
          <w:ilvl w:val="3"/>
          <w:numId w:val="9"/>
        </w:numPr>
        <w:ind w:left="0" w:firstLine="0"/>
        <w:jc w:val="left"/>
        <w:keepLines w:val="0"/>
        <w:keepNext w:val="0"/>
        <w:spacing w:beforeAutospacing="0" w:afterAutospacing="0" w:line="360" w:lineRule="auto"/>
        <w:shd w:val="clear" w:color="auto" w:fill="auto"/>
        <w:widowControl w:val="off"/>
        <w:rPr>
          <w:rFonts w:hint="eastAsia" w:ascii="仿宋" w:hAnsi="仿宋" w:eastAsia="仿宋" w:cs="仿宋"/>
          <w:b w:val="0"/>
          <w:bCs w:val="0"/>
          <w:color w:val="auto"/>
          <w:sz w:val="24"/>
          <w:szCs w:val="24"/>
          <w:highlight w:val="none"/>
          <w:lang w:val="en-US" w:eastAsia="zh-CN" w:bidi="ar-SA"/>
        </w:rPr>
        <w:outlineLvl w:val="3"/>
      </w:pPr>
      <w:r>
        <w:rPr>
          <w:rFonts w:hint="eastAsia" w:ascii="仿宋" w:hAnsi="仿宋" w:eastAsia="仿宋" w:cs="仿宋"/>
          <w:b w:val="0"/>
          <w:bCs w:val="0"/>
          <w:color w:val="auto"/>
          <w:sz w:val="24"/>
          <w:szCs w:val="24"/>
          <w:highlight w:val="none"/>
          <w:lang w:val="en-US" w:eastAsia="zh-CN" w:bidi="ar-SA"/>
        </w:rPr>
        <w:t xml:space="preserve">水质五参</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pH</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测量范围</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(0-14)pH</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测量原理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玻璃电极法</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重复性</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±0.01pH</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漂移</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pH=9</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±0.0</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 pH</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漂移</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pH=7</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±0.0</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 pH</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漂移</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pH=4</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03</w:t>
      </w:r>
      <w:r>
        <w:rPr>
          <w:rFonts w:hint="eastAsia" w:ascii="仿宋" w:hAnsi="仿宋" w:eastAsia="仿宋" w:cs="仿宋"/>
          <w:b w:val="0"/>
          <w:bCs w:val="0"/>
          <w:color w:val="auto"/>
          <w:sz w:val="24"/>
          <w:szCs w:val="24"/>
          <w:highlight w:val="none"/>
        </w:rPr>
        <w:t xml:space="preserve">pH</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响应时间</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19</w:t>
      </w:r>
      <w:r>
        <w:rPr>
          <w:rFonts w:hint="eastAsia" w:ascii="仿宋" w:hAnsi="仿宋" w:eastAsia="仿宋" w:cs="仿宋"/>
          <w:b w:val="0"/>
          <w:bCs w:val="0"/>
          <w:color w:val="auto"/>
          <w:sz w:val="24"/>
          <w:szCs w:val="24"/>
          <w:highlight w:val="none"/>
        </w:rPr>
        <w:t xml:space="preserve">min</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8</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温度补偿精度</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04</w:t>
      </w:r>
      <w:r>
        <w:rPr>
          <w:rFonts w:hint="eastAsia" w:ascii="仿宋" w:hAnsi="仿宋" w:eastAsia="仿宋" w:cs="仿宋"/>
          <w:b w:val="0"/>
          <w:bCs w:val="0"/>
          <w:color w:val="auto"/>
          <w:sz w:val="24"/>
          <w:szCs w:val="24"/>
          <w:highlight w:val="none"/>
        </w:rPr>
        <w:t xml:space="preserve">pH</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电压</w:t>
      </w:r>
      <w:r>
        <w:rPr>
          <w:rFonts w:hint="eastAsia" w:ascii="仿宋" w:hAnsi="仿宋" w:eastAsia="仿宋" w:cs="仿宋"/>
          <w:b w:val="0"/>
          <w:bCs w:val="0"/>
          <w:color w:val="auto"/>
          <w:sz w:val="24"/>
          <w:szCs w:val="24"/>
          <w:highlight w:val="none"/>
        </w:rPr>
        <w:t xml:space="preserve">稳定性</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01</w:t>
      </w:r>
      <w:r>
        <w:rPr>
          <w:rFonts w:hint="eastAsia" w:ascii="仿宋" w:hAnsi="仿宋" w:eastAsia="仿宋" w:cs="仿宋"/>
          <w:b w:val="0"/>
          <w:bCs w:val="0"/>
          <w:color w:val="auto"/>
          <w:sz w:val="24"/>
          <w:szCs w:val="24"/>
          <w:highlight w:val="none"/>
        </w:rPr>
        <w:t xml:space="preserve">pH</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10</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实际水样比对实验</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07</w:t>
      </w:r>
      <w:r>
        <w:rPr>
          <w:rFonts w:hint="eastAsia" w:ascii="仿宋" w:hAnsi="仿宋" w:eastAsia="仿宋" w:cs="仿宋"/>
          <w:b w:val="0"/>
          <w:bCs w:val="0"/>
          <w:color w:val="auto"/>
          <w:sz w:val="24"/>
          <w:szCs w:val="24"/>
          <w:highlight w:val="none"/>
        </w:rPr>
        <w:t xml:space="preserve">pH</w:t>
      </w:r>
      <w:r/>
    </w:p>
    <w:p>
      <w:pPr>
        <w:jc w:val="both"/>
        <w:shd w:val="clear" w:color="auto" w:fill="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MTBF：</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1440</w:t>
      </w:r>
      <w:r>
        <w:rPr>
          <w:rFonts w:hint="eastAsia" w:ascii="仿宋" w:hAnsi="仿宋" w:eastAsia="仿宋" w:cs="仿宋"/>
          <w:b w:val="0"/>
          <w:bCs w:val="0"/>
          <w:color w:val="auto"/>
          <w:sz w:val="24"/>
          <w:szCs w:val="24"/>
          <w:highlight w:val="none"/>
        </w:rPr>
        <w:t xml:space="preserve">h/次</w:t>
      </w:r>
      <w:r>
        <w:rPr>
          <w:rFonts w:hint="eastAsia" w:ascii="仿宋" w:hAnsi="仿宋" w:eastAsia="仿宋" w:cs="仿宋"/>
          <w:b w:val="0"/>
          <w:bCs w:val="0"/>
          <w:color w:val="auto"/>
          <w:sz w:val="24"/>
          <w:szCs w:val="24"/>
          <w:highlight w:val="none"/>
          <w:lang w:val="en-US" w:eastAsia="zh-CN"/>
        </w:rPr>
        <w:t xml:space="preserve">无故障</w:t>
      </w:r>
      <w:r>
        <w:rPr>
          <w:rFonts w:hint="eastAsia" w:ascii="仿宋" w:hAnsi="仿宋" w:eastAsia="仿宋" w:cs="仿宋"/>
          <w:b w:val="0"/>
          <w:bCs w:val="0"/>
          <w:color w:val="auto"/>
          <w:sz w:val="24"/>
          <w:szCs w:val="24"/>
          <w:highlight w:val="none"/>
          <w:lang w:eastAsia="zh-CN"/>
        </w:rPr>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溶解氧</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测量范围</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0-20</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mg/L</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测量原理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荧光电极法</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重复性误差</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01</w:t>
      </w:r>
      <w:r>
        <w:rPr>
          <w:rFonts w:hint="eastAsia" w:ascii="仿宋" w:hAnsi="仿宋" w:eastAsia="仿宋" w:cs="仿宋"/>
          <w:b w:val="0"/>
          <w:bCs w:val="0"/>
          <w:color w:val="auto"/>
          <w:sz w:val="24"/>
          <w:szCs w:val="24"/>
          <w:highlight w:val="none"/>
        </w:rPr>
        <w:t xml:space="preserve">mg/L</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零点漂移</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0.001 mg/L</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量程漂移</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05</w:t>
      </w:r>
      <w:r>
        <w:rPr>
          <w:rFonts w:hint="eastAsia" w:ascii="仿宋" w:hAnsi="仿宋" w:eastAsia="仿宋" w:cs="仿宋"/>
          <w:b w:val="0"/>
          <w:bCs w:val="0"/>
          <w:color w:val="auto"/>
          <w:sz w:val="24"/>
          <w:szCs w:val="24"/>
          <w:highlight w:val="none"/>
        </w:rPr>
        <w:t xml:space="preserve">mg/L</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响应时间</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≤0.45min</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温度补偿精度</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±0.3mg/L</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8</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电压稳定性</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15</w:t>
      </w:r>
      <w:r>
        <w:rPr>
          <w:rFonts w:hint="eastAsia" w:ascii="仿宋" w:hAnsi="仿宋" w:eastAsia="仿宋" w:cs="仿宋"/>
          <w:b w:val="0"/>
          <w:bCs w:val="0"/>
          <w:color w:val="auto"/>
          <w:sz w:val="24"/>
          <w:szCs w:val="24"/>
          <w:highlight w:val="none"/>
        </w:rPr>
        <w:t xml:space="preserve">mg/L</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实际水样比对试验</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09</w:t>
      </w:r>
      <w:r>
        <w:rPr>
          <w:rFonts w:hint="eastAsia" w:ascii="仿宋" w:hAnsi="仿宋" w:eastAsia="仿宋" w:cs="仿宋"/>
          <w:b w:val="0"/>
          <w:bCs w:val="0"/>
          <w:color w:val="auto"/>
          <w:sz w:val="24"/>
          <w:szCs w:val="24"/>
          <w:highlight w:val="none"/>
        </w:rPr>
        <w:t xml:space="preserve">mg/L</w:t>
      </w:r>
      <w:r/>
    </w:p>
    <w:p>
      <w:pPr>
        <w:jc w:val="both"/>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10</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MTBF：</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1440</w:t>
      </w:r>
      <w:r>
        <w:rPr>
          <w:rFonts w:hint="eastAsia" w:ascii="仿宋" w:hAnsi="仿宋" w:eastAsia="仿宋" w:cs="仿宋"/>
          <w:b w:val="0"/>
          <w:bCs w:val="0"/>
          <w:color w:val="auto"/>
          <w:sz w:val="24"/>
          <w:szCs w:val="24"/>
          <w:highlight w:val="none"/>
        </w:rPr>
        <w:t xml:space="preserve">h/次</w:t>
      </w:r>
      <w:r>
        <w:rPr>
          <w:rFonts w:hint="eastAsia" w:ascii="仿宋" w:hAnsi="仿宋" w:eastAsia="仿宋" w:cs="仿宋"/>
          <w:b w:val="0"/>
          <w:bCs w:val="0"/>
          <w:color w:val="auto"/>
          <w:sz w:val="24"/>
          <w:szCs w:val="24"/>
          <w:highlight w:val="none"/>
          <w:lang w:val="en-US" w:eastAsia="zh-CN"/>
        </w:rPr>
        <w:t xml:space="preserve">无故障</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电导率</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测量范围</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500</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uS/cm</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测量原理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石墨四极式电极法</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重复性误差</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±0.1%</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零点漂移</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±0.01%</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量程漂移</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±0.4%</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响应时间</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21</w:t>
      </w:r>
      <w:r>
        <w:rPr>
          <w:rFonts w:hint="eastAsia" w:ascii="仿宋" w:hAnsi="仿宋" w:eastAsia="仿宋" w:cs="仿宋"/>
          <w:b w:val="0"/>
          <w:bCs w:val="0"/>
          <w:color w:val="auto"/>
          <w:sz w:val="24"/>
          <w:szCs w:val="24"/>
          <w:highlight w:val="none"/>
        </w:rPr>
        <w:t xml:space="preserve">min</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温度补偿精度</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8</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电压稳定性</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w:t>
      </w:r>
      <w:r/>
    </w:p>
    <w:p>
      <w:pPr>
        <w:jc w:val="both"/>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实际水样比对试验</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w:t>
      </w:r>
      <w:r/>
    </w:p>
    <w:p>
      <w:pPr>
        <w:jc w:val="both"/>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10</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MTBF：</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1440</w:t>
      </w:r>
      <w:r>
        <w:rPr>
          <w:rFonts w:hint="eastAsia" w:ascii="仿宋" w:hAnsi="仿宋" w:eastAsia="仿宋" w:cs="仿宋"/>
          <w:b w:val="0"/>
          <w:bCs w:val="0"/>
          <w:color w:val="auto"/>
          <w:sz w:val="24"/>
          <w:szCs w:val="24"/>
          <w:highlight w:val="none"/>
        </w:rPr>
        <w:t xml:space="preserve">h/次</w:t>
      </w:r>
      <w:r>
        <w:rPr>
          <w:rFonts w:hint="eastAsia" w:ascii="仿宋" w:hAnsi="仿宋" w:eastAsia="仿宋" w:cs="仿宋"/>
          <w:b w:val="0"/>
          <w:bCs w:val="0"/>
          <w:color w:val="auto"/>
          <w:sz w:val="24"/>
          <w:szCs w:val="24"/>
          <w:highlight w:val="none"/>
          <w:lang w:val="en-US" w:eastAsia="zh-CN"/>
        </w:rPr>
        <w:t xml:space="preserve">无故障</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浊度</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测量范围</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0-4000</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NTU</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测量原理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90°散射法</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重复性误差</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0.</w:t>
      </w:r>
      <w:r>
        <w:rPr>
          <w:rFonts w:hint="eastAsia" w:ascii="仿宋" w:hAnsi="仿宋" w:eastAsia="仿宋" w:cs="仿宋"/>
          <w:b w:val="0"/>
          <w:bCs w:val="0"/>
          <w:color w:val="auto"/>
          <w:sz w:val="24"/>
          <w:szCs w:val="24"/>
          <w:highlight w:val="none"/>
        </w:rPr>
        <w:t xml:space="preserve">1%</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零点漂移</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02</w:t>
      </w:r>
      <w:r>
        <w:rPr>
          <w:rFonts w:hint="eastAsia" w:ascii="仿宋" w:hAnsi="仿宋" w:eastAsia="仿宋" w:cs="仿宋"/>
          <w:b w:val="0"/>
          <w:bCs w:val="0"/>
          <w:color w:val="auto"/>
          <w:sz w:val="24"/>
          <w:szCs w:val="24"/>
          <w:highlight w:val="none"/>
        </w:rPr>
        <w:t xml:space="preserve">%</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量程漂移</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1.5</w:t>
      </w:r>
      <w:r>
        <w:rPr>
          <w:rFonts w:hint="eastAsia" w:ascii="仿宋" w:hAnsi="仿宋" w:eastAsia="仿宋" w:cs="仿宋"/>
          <w:b w:val="0"/>
          <w:bCs w:val="0"/>
          <w:color w:val="auto"/>
          <w:sz w:val="24"/>
          <w:szCs w:val="24"/>
          <w:highlight w:val="none"/>
        </w:rPr>
        <w:t xml:space="preserve">%</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线性误差</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（7）</w:t>
      </w:r>
      <w:r>
        <w:rPr>
          <w:rFonts w:hint="eastAsia" w:ascii="仿宋" w:hAnsi="仿宋" w:eastAsia="仿宋" w:cs="仿宋"/>
          <w:b w:val="0"/>
          <w:bCs w:val="0"/>
          <w:color w:val="auto"/>
          <w:sz w:val="24"/>
          <w:szCs w:val="24"/>
          <w:highlight w:val="none"/>
        </w:rPr>
        <w:t xml:space="preserve">电压稳定性</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w:t>
      </w:r>
      <w:r/>
    </w:p>
    <w:p>
      <w:pPr>
        <w:jc w:val="both"/>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8</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MTBF：</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1440</w:t>
      </w:r>
      <w:r>
        <w:rPr>
          <w:rFonts w:hint="eastAsia" w:ascii="仿宋" w:hAnsi="仿宋" w:eastAsia="仿宋" w:cs="仿宋"/>
          <w:b w:val="0"/>
          <w:bCs w:val="0"/>
          <w:color w:val="auto"/>
          <w:sz w:val="24"/>
          <w:szCs w:val="24"/>
          <w:highlight w:val="none"/>
        </w:rPr>
        <w:t xml:space="preserve">h/次</w:t>
      </w:r>
      <w:r>
        <w:rPr>
          <w:rFonts w:hint="eastAsia" w:ascii="仿宋" w:hAnsi="仿宋" w:eastAsia="仿宋" w:cs="仿宋"/>
          <w:b w:val="0"/>
          <w:bCs w:val="0"/>
          <w:color w:val="auto"/>
          <w:sz w:val="24"/>
          <w:szCs w:val="24"/>
          <w:highlight w:val="none"/>
          <w:lang w:val="en-US" w:eastAsia="zh-CN"/>
        </w:rPr>
        <w:t xml:space="preserve">无故障</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温度</w:t>
      </w:r>
      <w:r/>
    </w:p>
    <w:p>
      <w:pPr>
        <w:jc w:val="both"/>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测量范围</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0-60</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w:t>
      </w:r>
      <w:r/>
    </w:p>
    <w:p>
      <w:pPr>
        <w:jc w:val="both"/>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测量原理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热敏电阻法</w:t>
      </w:r>
      <w:r/>
    </w:p>
    <w:p>
      <w:pPr>
        <w:jc w:val="both"/>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测量</w:t>
      </w:r>
      <w:r>
        <w:rPr>
          <w:rFonts w:hint="eastAsia" w:ascii="仿宋" w:hAnsi="仿宋" w:eastAsia="仿宋" w:cs="仿宋"/>
          <w:b w:val="0"/>
          <w:bCs w:val="0"/>
          <w:color w:val="auto"/>
          <w:sz w:val="24"/>
          <w:szCs w:val="24"/>
          <w:highlight w:val="none"/>
          <w:lang w:val="en-US" w:eastAsia="zh-CN"/>
        </w:rPr>
        <w:t xml:space="preserve">误差</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12</w:t>
      </w:r>
      <w:r>
        <w:rPr>
          <w:rFonts w:hint="eastAsia" w:ascii="仿宋" w:hAnsi="仿宋" w:eastAsia="仿宋" w:cs="仿宋"/>
          <w:b w:val="0"/>
          <w:bCs w:val="0"/>
          <w:color w:val="auto"/>
          <w:sz w:val="24"/>
          <w:szCs w:val="24"/>
          <w:highlight w:val="none"/>
        </w:rPr>
        <w:t xml:space="preserve">℃</w:t>
      </w:r>
      <w:r/>
    </w:p>
    <w:p>
      <w:pPr>
        <w:jc w:val="both"/>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MTBF：</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1440</w:t>
      </w:r>
      <w:r>
        <w:rPr>
          <w:rFonts w:hint="eastAsia" w:ascii="仿宋" w:hAnsi="仿宋" w:eastAsia="仿宋" w:cs="仿宋"/>
          <w:b w:val="0"/>
          <w:bCs w:val="0"/>
          <w:color w:val="auto"/>
          <w:sz w:val="24"/>
          <w:szCs w:val="24"/>
          <w:highlight w:val="none"/>
        </w:rPr>
        <w:t xml:space="preserve">h/次</w:t>
      </w:r>
      <w:r>
        <w:rPr>
          <w:rFonts w:hint="eastAsia" w:ascii="仿宋" w:hAnsi="仿宋" w:eastAsia="仿宋" w:cs="仿宋"/>
          <w:b w:val="0"/>
          <w:bCs w:val="0"/>
          <w:color w:val="auto"/>
          <w:sz w:val="24"/>
          <w:szCs w:val="24"/>
          <w:highlight w:val="none"/>
          <w:lang w:val="en-US" w:eastAsia="zh-CN"/>
        </w:rPr>
        <w:t xml:space="preserve">无故障</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注：以环境保护部环境监测仪器质量监督检验中心出具的检测报告作为依据</w:t>
      </w:r>
      <w:r/>
    </w:p>
    <w:p>
      <w:pPr>
        <w:numPr>
          <w:ilvl w:val="3"/>
          <w:numId w:val="9"/>
        </w:numPr>
        <w:ind w:left="0" w:firstLine="0"/>
        <w:jc w:val="left"/>
        <w:keepLines w:val="0"/>
        <w:keepNext w:val="0"/>
        <w:spacing w:beforeAutospacing="0" w:afterAutospacing="0" w:line="360" w:lineRule="auto"/>
        <w:shd w:val="clear" w:color="auto" w:fill="auto"/>
        <w:widowControl w:val="off"/>
        <w:rPr>
          <w:rFonts w:hint="eastAsia" w:ascii="仿宋" w:hAnsi="仿宋" w:eastAsia="仿宋" w:cs="仿宋"/>
          <w:b w:val="0"/>
          <w:bCs w:val="0"/>
          <w:color w:val="auto"/>
          <w:sz w:val="24"/>
          <w:szCs w:val="24"/>
          <w:highlight w:val="none"/>
          <w:lang w:val="en-US" w:eastAsia="zh-CN" w:bidi="ar-SA"/>
        </w:rPr>
        <w:outlineLvl w:val="3"/>
      </w:pPr>
      <w:r>
        <w:rPr>
          <w:rFonts w:hint="eastAsia" w:ascii="仿宋" w:hAnsi="仿宋" w:eastAsia="仿宋" w:cs="仿宋"/>
          <w:b w:val="0"/>
          <w:bCs w:val="0"/>
          <w:color w:val="auto"/>
          <w:sz w:val="24"/>
          <w:szCs w:val="24"/>
          <w:highlight w:val="none"/>
          <w:lang w:val="en-US" w:eastAsia="zh-CN" w:bidi="ar-SA"/>
        </w:rPr>
        <w:t xml:space="preserve">COD cr水质在线自动监测仪</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测量原理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重铬酸钾</w:t>
      </w:r>
      <w:r>
        <w:rPr>
          <w:rFonts w:hint="eastAsia" w:ascii="仿宋" w:hAnsi="仿宋" w:eastAsia="仿宋" w:cs="仿宋"/>
          <w:b w:val="0"/>
          <w:bCs w:val="0"/>
          <w:color w:val="auto"/>
          <w:sz w:val="24"/>
          <w:szCs w:val="24"/>
          <w:highlight w:val="none"/>
          <w:lang w:val="en-US" w:eastAsia="zh-CN"/>
        </w:rPr>
        <w:t xml:space="preserve">氧化</w:t>
      </w:r>
      <w:r>
        <w:rPr>
          <w:rFonts w:hint="eastAsia" w:ascii="仿宋" w:hAnsi="仿宋" w:eastAsia="仿宋" w:cs="仿宋"/>
          <w:b w:val="0"/>
          <w:bCs w:val="0"/>
          <w:color w:val="auto"/>
          <w:sz w:val="24"/>
          <w:szCs w:val="24"/>
          <w:highlight w:val="none"/>
        </w:rPr>
        <w:t xml:space="preserve">分光光度法</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测量范围</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15~2</w:t>
      </w:r>
      <w:r>
        <w:rPr>
          <w:rFonts w:hint="eastAsia" w:ascii="仿宋" w:hAnsi="仿宋" w:eastAsia="仿宋" w:cs="仿宋"/>
          <w:b w:val="0"/>
          <w:bCs w:val="0"/>
          <w:color w:val="auto"/>
          <w:sz w:val="24"/>
          <w:szCs w:val="24"/>
          <w:highlight w:val="none"/>
          <w:lang w:val="en-US" w:eastAsia="zh-CN"/>
        </w:rPr>
        <w:t xml:space="preserve">0</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mg/L</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量程可扩展</w:t>
      </w:r>
      <w:r>
        <w:rPr>
          <w:rFonts w:hint="eastAsia" w:ascii="仿宋" w:hAnsi="仿宋" w:eastAsia="仿宋" w:cs="仿宋"/>
          <w:b w:val="0"/>
          <w:bCs w:val="0"/>
          <w:color w:val="auto"/>
          <w:sz w:val="24"/>
          <w:szCs w:val="24"/>
          <w:highlight w:val="none"/>
          <w:lang w:eastAsia="zh-CN"/>
        </w:rPr>
        <w:t xml:space="preserve">）</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3、技术参数：</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重复性</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 1.0</w:t>
      </w:r>
      <w:r>
        <w:rPr>
          <w:rFonts w:hint="eastAsia" w:ascii="仿宋" w:hAnsi="仿宋" w:eastAsia="仿宋" w:cs="仿宋"/>
          <w:b w:val="0"/>
          <w:bCs w:val="0"/>
          <w:color w:val="auto"/>
          <w:sz w:val="24"/>
          <w:szCs w:val="24"/>
          <w:highlight w:val="none"/>
        </w:rPr>
        <w:t xml:space="preserve">%</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24h低浓度</w:t>
      </w:r>
      <w:r>
        <w:rPr>
          <w:rFonts w:hint="eastAsia" w:ascii="仿宋" w:hAnsi="仿宋" w:eastAsia="仿宋" w:cs="仿宋"/>
          <w:b w:val="0"/>
          <w:bCs w:val="0"/>
          <w:color w:val="auto"/>
          <w:sz w:val="24"/>
          <w:szCs w:val="24"/>
          <w:highlight w:val="none"/>
        </w:rPr>
        <w:t xml:space="preserve">漂移</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0.6</w:t>
      </w:r>
      <w:r>
        <w:rPr>
          <w:rFonts w:hint="eastAsia" w:ascii="仿宋" w:hAnsi="仿宋" w:eastAsia="仿宋" w:cs="仿宋"/>
          <w:b w:val="0"/>
          <w:bCs w:val="0"/>
          <w:color w:val="auto"/>
          <w:sz w:val="24"/>
          <w:szCs w:val="24"/>
          <w:highlight w:val="none"/>
        </w:rPr>
        <w:t xml:space="preserve">mg/L</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24h高浓度漂移：</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 0.2%</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示值误差</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20% FS</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1.0</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50%FS</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0.5</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80%FS</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0.5</w:t>
      </w:r>
      <w:r>
        <w:rPr>
          <w:rFonts w:hint="eastAsia" w:ascii="仿宋" w:hAnsi="仿宋" w:eastAsia="仿宋" w:cs="仿宋"/>
          <w:b w:val="0"/>
          <w:bCs w:val="0"/>
          <w:color w:val="auto"/>
          <w:sz w:val="24"/>
          <w:szCs w:val="24"/>
          <w:highlight w:val="none"/>
        </w:rPr>
        <w:t xml:space="preserve">%</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定量下限：</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 2.4</w:t>
      </w:r>
      <w:r>
        <w:rPr>
          <w:rFonts w:hint="eastAsia" w:ascii="仿宋" w:hAnsi="仿宋" w:eastAsia="仿宋" w:cs="仿宋"/>
          <w:b w:val="0"/>
          <w:bCs w:val="0"/>
          <w:color w:val="auto"/>
          <w:sz w:val="24"/>
          <w:szCs w:val="24"/>
          <w:highlight w:val="none"/>
        </w:rPr>
        <w:t xml:space="preserve"> mg/L</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电压影响：≤</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0.3%</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（7）氯离子影响：≤</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5%</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（8）环境温度影响：≤</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2.0%</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（9）一致性：≥99.6%</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bidi="ar-SA"/>
        </w:rPr>
        <w:t xml:space="preserve">（10）</w:t>
      </w:r>
      <w:r>
        <w:rPr>
          <w:rFonts w:hint="eastAsia" w:ascii="仿宋" w:hAnsi="仿宋" w:eastAsia="仿宋" w:cs="仿宋"/>
          <w:b w:val="0"/>
          <w:bCs w:val="0"/>
          <w:color w:val="auto"/>
          <w:sz w:val="24"/>
          <w:szCs w:val="24"/>
          <w:highlight w:val="none"/>
          <w:lang w:val="en-US" w:eastAsia="zh-CN"/>
        </w:rPr>
        <w:t xml:space="preserve">实际水样对比实验：食品废水（COD＜50mg/L，绝对误差≤1.0mg/L）</w:t>
      </w:r>
      <w:r/>
    </w:p>
    <w:p>
      <w:pPr>
        <w:numPr>
          <w:ilvl w:val="0"/>
          <w:numId w:val="0"/>
        </w:numPr>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                            制药废水（COD≥50mg/L，相对误差≤5%）</w:t>
      </w:r>
      <w:r/>
    </w:p>
    <w:p>
      <w:pPr>
        <w:numPr>
          <w:ilvl w:val="0"/>
          <w:numId w:val="0"/>
        </w:numPr>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                            化工废水（COD≥50mg/L，相对误差≤5%）</w:t>
      </w:r>
      <w:r/>
    </w:p>
    <w:p>
      <w:pPr>
        <w:numPr>
          <w:ilvl w:val="0"/>
          <w:numId w:val="0"/>
        </w:numPr>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                            城市废水（COD≥50mg/L，相对误差≤3%）</w:t>
      </w:r>
      <w:r/>
    </w:p>
    <w:p>
      <w:pPr>
        <w:numPr>
          <w:ilvl w:val="0"/>
          <w:numId w:val="0"/>
        </w:numPr>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                            造纸废水（COD≥50mg/L，相对误差≤1.5%）</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（11）数据有效性：≥96.7%</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注：以环境保护部环境监测仪器质量监督检验中心出具的检测报告作为依据</w:t>
      </w:r>
      <w:r/>
    </w:p>
    <w:p>
      <w:pPr>
        <w:numPr>
          <w:ilvl w:val="3"/>
          <w:numId w:val="9"/>
        </w:numPr>
        <w:ind w:left="0" w:firstLine="0"/>
        <w:jc w:val="left"/>
        <w:keepLines w:val="0"/>
        <w:keepNext w:val="0"/>
        <w:spacing w:beforeAutospacing="0" w:afterAutospacing="0" w:line="360" w:lineRule="auto"/>
        <w:shd w:val="clear" w:color="auto" w:fill="auto"/>
        <w:widowControl w:val="off"/>
        <w:rPr>
          <w:rFonts w:hint="eastAsia" w:ascii="仿宋" w:hAnsi="仿宋" w:eastAsia="仿宋" w:cs="仿宋"/>
          <w:b w:val="0"/>
          <w:bCs w:val="0"/>
          <w:color w:val="auto"/>
          <w:sz w:val="24"/>
          <w:szCs w:val="24"/>
          <w:highlight w:val="none"/>
          <w:lang w:val="en-US" w:eastAsia="zh-CN" w:bidi="ar-SA"/>
        </w:rPr>
        <w:outlineLvl w:val="3"/>
      </w:pPr>
      <w:r>
        <w:rPr>
          <w:rFonts w:hint="eastAsia" w:ascii="仿宋" w:hAnsi="仿宋" w:eastAsia="仿宋" w:cs="仿宋"/>
          <w:b w:val="0"/>
          <w:bCs w:val="0"/>
          <w:color w:val="auto"/>
          <w:sz w:val="24"/>
          <w:szCs w:val="24"/>
          <w:highlight w:val="none"/>
          <w:lang w:val="en-US" w:eastAsia="zh-CN" w:bidi="ar-SA"/>
        </w:rPr>
        <w:t xml:space="preserve">氨氮水质在线自动监测仪</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测量原理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纳氏试剂分光光度法</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测量范围</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0.1</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10</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mg/L</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量程可扩展</w:t>
      </w:r>
      <w:r>
        <w:rPr>
          <w:rFonts w:hint="eastAsia" w:ascii="仿宋" w:hAnsi="仿宋" w:eastAsia="仿宋" w:cs="仿宋"/>
          <w:b w:val="0"/>
          <w:bCs w:val="0"/>
          <w:color w:val="auto"/>
          <w:sz w:val="24"/>
          <w:szCs w:val="24"/>
          <w:highlight w:val="none"/>
          <w:lang w:eastAsia="zh-CN"/>
        </w:rPr>
        <w:t xml:space="preserve">）</w:t>
      </w:r>
      <w:r/>
    </w:p>
    <w:p>
      <w:pPr>
        <w:jc w:val="both"/>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3、技术参数</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重复性</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1.1</w:t>
      </w:r>
      <w:r>
        <w:rPr>
          <w:rFonts w:hint="eastAsia" w:ascii="仿宋" w:hAnsi="仿宋" w:eastAsia="仿宋" w:cs="仿宋"/>
          <w:b w:val="0"/>
          <w:bCs w:val="0"/>
          <w:color w:val="auto"/>
          <w:sz w:val="24"/>
          <w:szCs w:val="24"/>
          <w:highlight w:val="none"/>
        </w:rPr>
        <w:t xml:space="preserve">%</w:t>
      </w:r>
      <w:r/>
    </w:p>
    <w:p>
      <w:p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24h低浓度漂移：</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 0.002</w:t>
      </w:r>
      <w:r>
        <w:rPr>
          <w:rFonts w:hint="eastAsia" w:ascii="仿宋" w:hAnsi="仿宋" w:eastAsia="仿宋" w:cs="仿宋"/>
          <w:b w:val="0"/>
          <w:bCs w:val="0"/>
          <w:color w:val="auto"/>
          <w:sz w:val="24"/>
          <w:szCs w:val="24"/>
          <w:highlight w:val="none"/>
        </w:rPr>
        <w:t xml:space="preserve">mg/L</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（3）24h高浓度漂移：</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0.5%</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bidi="ar-SA"/>
        </w:rPr>
        <w:t xml:space="preserve">（4）</w:t>
      </w:r>
      <w:r>
        <w:rPr>
          <w:rFonts w:hint="eastAsia" w:ascii="仿宋" w:hAnsi="仿宋" w:eastAsia="仿宋" w:cs="仿宋"/>
          <w:b w:val="0"/>
          <w:bCs w:val="0"/>
          <w:color w:val="auto"/>
          <w:sz w:val="24"/>
          <w:szCs w:val="24"/>
          <w:highlight w:val="none"/>
          <w:lang w:val="en-US" w:eastAsia="zh-CN"/>
        </w:rPr>
        <w:t xml:space="preserve">示值误差：</w:t>
      </w:r>
      <w:r>
        <w:rPr>
          <w:rFonts w:hint="eastAsia" w:ascii="仿宋" w:hAnsi="仿宋" w:eastAsia="仿宋" w:cs="仿宋"/>
          <w:b w:val="0"/>
          <w:bCs w:val="0"/>
          <w:color w:val="auto"/>
          <w:sz w:val="24"/>
          <w:szCs w:val="24"/>
          <w:highlight w:val="none"/>
        </w:rPr>
        <w:t xml:space="preserve">20% FS</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2.5</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50%FS</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1.0</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80%FS</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color w:val="auto"/>
          <w:sz w:val="24"/>
          <w:szCs w:val="24"/>
          <w:highlight w:val="none"/>
        </w:rPr>
        <w:t xml:space="preserve">%</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bidi="ar-SA"/>
        </w:rPr>
        <w:t xml:space="preserve">（5）</w:t>
      </w:r>
      <w:r>
        <w:rPr>
          <w:rFonts w:hint="eastAsia" w:ascii="仿宋" w:hAnsi="仿宋" w:eastAsia="仿宋" w:cs="仿宋"/>
          <w:b w:val="0"/>
          <w:bCs w:val="0"/>
          <w:color w:val="auto"/>
          <w:sz w:val="24"/>
          <w:szCs w:val="24"/>
          <w:highlight w:val="none"/>
          <w:lang w:val="en-US" w:eastAsia="zh-CN"/>
        </w:rPr>
        <w:t xml:space="preserve">记忆效应（80%*➡20%*）：≤±0.05mg/L</w:t>
      </w:r>
      <w:r/>
    </w:p>
    <w:p>
      <w:pPr>
        <w:numPr>
          <w:ilvl w:val="0"/>
          <w:numId w:val="0"/>
        </w:numPr>
        <w:ind w:firstLine="120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记忆效应（20%*➡80%*）：≤±0.15mg/L</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定量下限：</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 0.020</w:t>
      </w:r>
      <w:r>
        <w:rPr>
          <w:rFonts w:hint="eastAsia" w:ascii="仿宋" w:hAnsi="仿宋" w:eastAsia="仿宋" w:cs="仿宋"/>
          <w:b w:val="0"/>
          <w:bCs w:val="0"/>
          <w:color w:val="auto"/>
          <w:sz w:val="24"/>
          <w:szCs w:val="24"/>
          <w:highlight w:val="none"/>
        </w:rPr>
        <w:t xml:space="preserve">mg/L</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（7）环境温度影响试验：≤±0.7%</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（8）一致性：≥99.4%</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（9）电压影响：≤±0.5%</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（10）pH影响：≤±1.1</w:t>
      </w:r>
      <w:r>
        <w:rPr>
          <w:rFonts w:hint="eastAsia" w:ascii="仿宋" w:hAnsi="仿宋" w:eastAsia="仿宋" w:cs="仿宋"/>
          <w:b w:val="0"/>
          <w:bCs w:val="0"/>
          <w:color w:val="auto"/>
          <w:sz w:val="24"/>
          <w:szCs w:val="24"/>
          <w:highlight w:val="none"/>
        </w:rPr>
        <w:t xml:space="preserve">%</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（11）实际试样比对实验：</w:t>
      </w:r>
      <w:r/>
    </w:p>
    <w:p>
      <w:pPr>
        <w:numPr>
          <w:ilvl w:val="0"/>
          <w:numId w:val="0"/>
        </w:numPr>
        <w:ind w:firstLine="16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城市废水：氨氮＜2.0mg/L，绝对误差≤0.2mg/L</w:t>
      </w:r>
      <w:r/>
    </w:p>
    <w:p>
      <w:pPr>
        <w:numPr>
          <w:ilvl w:val="0"/>
          <w:numId w:val="0"/>
        </w:numPr>
        <w:ind w:firstLine="16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制药废水：氨氮≥2.0mg/L，相对误差≤10%</w:t>
      </w:r>
      <w:r/>
    </w:p>
    <w:p>
      <w:pPr>
        <w:numPr>
          <w:ilvl w:val="0"/>
          <w:numId w:val="0"/>
        </w:numPr>
        <w:ind w:firstLine="16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化工废水：氨氮≥2.0mg/L，相对误差≤6.0%</w:t>
      </w:r>
      <w:r/>
    </w:p>
    <w:p>
      <w:pPr>
        <w:numPr>
          <w:ilvl w:val="0"/>
          <w:numId w:val="0"/>
        </w:numPr>
        <w:ind w:firstLine="16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造纸废水：氨氮≥2.0mg/L，相对误差≤2.5%</w:t>
      </w:r>
      <w:r/>
    </w:p>
    <w:p>
      <w:pPr>
        <w:numPr>
          <w:ilvl w:val="0"/>
          <w:numId w:val="0"/>
        </w:numPr>
        <w:ind w:firstLine="16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食品废水：氨氮≥2.0mg/L，相对误差≤1.0%</w:t>
      </w:r>
      <w:r/>
    </w:p>
    <w:p>
      <w:pPr>
        <w:jc w:val="both"/>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（12）数据有效率：≥96.5%</w:t>
      </w:r>
      <w:r/>
    </w:p>
    <w:p>
      <w:pPr>
        <w:jc w:val="both"/>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（13）一致性：≥99.4%</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注：以环境保护部环境监测仪器质量监督检验中心出具的检测报告作为依据</w:t>
      </w:r>
      <w:r/>
    </w:p>
    <w:p>
      <w:pPr>
        <w:numPr>
          <w:ilvl w:val="3"/>
          <w:numId w:val="9"/>
        </w:numPr>
        <w:ind w:left="0" w:firstLine="0"/>
        <w:jc w:val="left"/>
        <w:keepLines w:val="0"/>
        <w:keepNext w:val="0"/>
        <w:spacing w:beforeAutospacing="0" w:afterAutospacing="0" w:line="360" w:lineRule="auto"/>
        <w:shd w:val="clear" w:color="auto" w:fill="auto"/>
        <w:widowControl w:val="off"/>
        <w:rPr>
          <w:rFonts w:hint="eastAsia" w:ascii="仿宋" w:hAnsi="仿宋" w:eastAsia="仿宋" w:cs="仿宋"/>
          <w:b w:val="0"/>
          <w:bCs w:val="0"/>
          <w:color w:val="auto"/>
          <w:sz w:val="24"/>
          <w:szCs w:val="24"/>
          <w:highlight w:val="none"/>
          <w:lang w:val="en-US" w:eastAsia="zh-CN" w:bidi="ar-SA"/>
        </w:rPr>
        <w:outlineLvl w:val="3"/>
      </w:pPr>
      <w:r>
        <w:rPr>
          <w:rFonts w:hint="eastAsia" w:ascii="仿宋" w:hAnsi="仿宋" w:eastAsia="仿宋" w:cs="仿宋"/>
          <w:b w:val="0"/>
          <w:bCs w:val="0"/>
          <w:color w:val="auto"/>
          <w:sz w:val="24"/>
          <w:szCs w:val="24"/>
          <w:highlight w:val="none"/>
          <w:lang w:val="en-US" w:eastAsia="zh-CN" w:bidi="ar-SA"/>
        </w:rPr>
        <w:t xml:space="preserve">总磷水质在线自动监测仪</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测量原理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钼酸铵分光光度法</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测量范围</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0~50</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mg/L</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量程可扩展</w:t>
      </w:r>
      <w:r>
        <w:rPr>
          <w:rFonts w:hint="eastAsia" w:ascii="仿宋" w:hAnsi="仿宋" w:eastAsia="仿宋" w:cs="仿宋"/>
          <w:b w:val="0"/>
          <w:bCs w:val="0"/>
          <w:color w:val="auto"/>
          <w:sz w:val="24"/>
          <w:szCs w:val="24"/>
          <w:highlight w:val="none"/>
          <w:lang w:eastAsia="zh-CN"/>
        </w:rPr>
        <w:t xml:space="preserve">）</w:t>
      </w:r>
      <w:r/>
    </w:p>
    <w:p>
      <w:pPr>
        <w:jc w:val="both"/>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3、技术参数</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（1）重复性误差：≤±5%</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）零点漂移：</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0.1</w:t>
      </w:r>
      <w:r>
        <w:rPr>
          <w:rFonts w:hint="eastAsia" w:ascii="仿宋" w:hAnsi="仿宋" w:eastAsia="仿宋" w:cs="仿宋"/>
          <w:b w:val="0"/>
          <w:bCs w:val="0"/>
          <w:color w:val="auto"/>
          <w:sz w:val="24"/>
          <w:szCs w:val="24"/>
          <w:highlight w:val="none"/>
        </w:rPr>
        <w:t xml:space="preserve">%</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量程漂移</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w:t>
      </w:r>
      <w:r/>
    </w:p>
    <w:p>
      <w:pPr>
        <w:jc w:val="both"/>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直线性：≤±1.0%</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（5）MTBF(≥720h/次)：</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1440</w:t>
      </w:r>
      <w:r>
        <w:rPr>
          <w:rFonts w:hint="eastAsia" w:ascii="仿宋" w:hAnsi="仿宋" w:eastAsia="仿宋" w:cs="仿宋"/>
          <w:b w:val="0"/>
          <w:bCs w:val="0"/>
          <w:color w:val="auto"/>
          <w:sz w:val="24"/>
          <w:szCs w:val="24"/>
          <w:highlight w:val="none"/>
        </w:rPr>
        <w:t xml:space="preserve">h/次</w:t>
      </w:r>
      <w:r>
        <w:rPr>
          <w:rFonts w:hint="eastAsia" w:ascii="仿宋" w:hAnsi="仿宋" w:eastAsia="仿宋" w:cs="仿宋"/>
          <w:b w:val="0"/>
          <w:bCs w:val="0"/>
          <w:color w:val="auto"/>
          <w:sz w:val="24"/>
          <w:szCs w:val="24"/>
          <w:highlight w:val="none"/>
          <w:lang w:val="en-US" w:eastAsia="zh-CN"/>
        </w:rPr>
        <w:t xml:space="preserve">无故障</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电压稳定性：</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0.8%</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绝缘</w:t>
      </w:r>
      <w:r>
        <w:rPr>
          <w:rFonts w:hint="eastAsia" w:ascii="仿宋" w:hAnsi="仿宋" w:eastAsia="仿宋" w:cs="仿宋"/>
          <w:b w:val="0"/>
          <w:bCs w:val="0"/>
          <w:color w:val="auto"/>
          <w:sz w:val="24"/>
          <w:szCs w:val="24"/>
          <w:highlight w:val="none"/>
          <w:lang w:val="en-US" w:eastAsia="zh-CN"/>
        </w:rPr>
        <w:t xml:space="preserve">阻抗</w:t>
      </w:r>
      <w:r>
        <w:rPr>
          <w:rFonts w:hint="eastAsia" w:ascii="仿宋" w:hAnsi="仿宋" w:eastAsia="仿宋" w:cs="仿宋"/>
          <w:b w:val="0"/>
          <w:bCs w:val="0"/>
          <w:color w:val="auto"/>
          <w:sz w:val="24"/>
          <w:szCs w:val="24"/>
          <w:highlight w:val="none"/>
          <w:lang w:eastAsia="zh-CN"/>
        </w:rPr>
        <w:t xml:space="preserve">：5MΩ</w:t>
      </w:r>
      <w:r>
        <w:rPr>
          <w:rFonts w:hint="eastAsia" w:ascii="仿宋" w:hAnsi="仿宋" w:eastAsia="仿宋" w:cs="仿宋"/>
          <w:b w:val="0"/>
          <w:bCs w:val="0"/>
          <w:color w:val="auto"/>
          <w:sz w:val="24"/>
          <w:szCs w:val="24"/>
          <w:highlight w:val="none"/>
        </w:rPr>
        <w:t xml:space="preserve"> 以上</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8</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重复性</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±3.5</w:t>
      </w:r>
      <w:r>
        <w:rPr>
          <w:rFonts w:hint="eastAsia" w:ascii="仿宋" w:hAnsi="仿宋" w:eastAsia="仿宋" w:cs="仿宋"/>
          <w:b w:val="0"/>
          <w:bCs w:val="0"/>
          <w:color w:val="auto"/>
          <w:sz w:val="24"/>
          <w:szCs w:val="24"/>
          <w:highlight w:val="none"/>
        </w:rPr>
        <w:t xml:space="preserve">%</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示值误差</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20% F</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S</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0.5</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50%F</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S</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1.0</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80%F</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S</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1.0</w:t>
      </w:r>
      <w:r>
        <w:rPr>
          <w:rFonts w:hint="eastAsia" w:ascii="仿宋" w:hAnsi="仿宋" w:eastAsia="仿宋" w:cs="仿宋"/>
          <w:b w:val="0"/>
          <w:bCs w:val="0"/>
          <w:color w:val="auto"/>
          <w:sz w:val="24"/>
          <w:szCs w:val="24"/>
          <w:highlight w:val="none"/>
        </w:rPr>
        <w:t xml:space="preserve">%</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10</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24h低浓度漂移：</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 0.01</w:t>
      </w:r>
      <w:r>
        <w:rPr>
          <w:rFonts w:hint="eastAsia" w:ascii="仿宋" w:hAnsi="仿宋" w:eastAsia="仿宋" w:cs="仿宋"/>
          <w:b w:val="0"/>
          <w:bCs w:val="0"/>
          <w:color w:val="auto"/>
          <w:sz w:val="24"/>
          <w:szCs w:val="24"/>
          <w:highlight w:val="none"/>
        </w:rPr>
        <w:t xml:space="preserve">mg/L</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24h高浓度漂移：</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 0.3%</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定量下限：</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 0.01</w:t>
      </w:r>
      <w:r>
        <w:rPr>
          <w:rFonts w:hint="eastAsia" w:ascii="仿宋" w:hAnsi="仿宋" w:eastAsia="仿宋" w:cs="仿宋"/>
          <w:b w:val="0"/>
          <w:bCs w:val="0"/>
          <w:color w:val="auto"/>
          <w:sz w:val="24"/>
          <w:szCs w:val="24"/>
          <w:highlight w:val="none"/>
        </w:rPr>
        <w:t xml:space="preserve">mg/L</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（13）记忆效应（80%*➡20%*）：≤±0.01mg/L</w:t>
      </w:r>
      <w:r/>
    </w:p>
    <w:p>
      <w:pPr>
        <w:numPr>
          <w:ilvl w:val="0"/>
          <w:numId w:val="0"/>
        </w:numPr>
        <w:ind w:firstLine="120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记忆效应（20%*➡80%*）：≤±0.10mg/L</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（14）电压影响：≤±0.2%</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（15）环境温度影响：≤±1.8%</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（16）实际试样比对实验：</w:t>
      </w:r>
      <w:r/>
    </w:p>
    <w:p>
      <w:pPr>
        <w:numPr>
          <w:ilvl w:val="0"/>
          <w:numId w:val="0"/>
        </w:numPr>
        <w:ind w:left="0" w:firstLine="16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制药废水：总磷≥0.4mg/L，相对误≤1.5%</w:t>
      </w:r>
      <w:r/>
    </w:p>
    <w:p>
      <w:pPr>
        <w:numPr>
          <w:ilvl w:val="0"/>
          <w:numId w:val="0"/>
        </w:numPr>
        <w:ind w:left="0" w:firstLine="16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化工废水：总磷≥0.4mg/L，相对误差≤5%</w:t>
      </w:r>
      <w:r/>
    </w:p>
    <w:p>
      <w:pPr>
        <w:numPr>
          <w:ilvl w:val="0"/>
          <w:numId w:val="0"/>
        </w:numPr>
        <w:ind w:left="0" w:firstLine="16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城市废水：总磷≥0.4mg/L，相对误差≤1.5%</w:t>
      </w:r>
      <w:r/>
    </w:p>
    <w:p>
      <w:pPr>
        <w:numPr>
          <w:ilvl w:val="0"/>
          <w:numId w:val="0"/>
        </w:numPr>
        <w:ind w:left="0" w:firstLine="16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造纸废水：总磷≥0.4mg/L，相对误差≤1.5%</w:t>
      </w:r>
      <w:r/>
    </w:p>
    <w:p>
      <w:pPr>
        <w:numPr>
          <w:ilvl w:val="0"/>
          <w:numId w:val="0"/>
        </w:numPr>
        <w:ind w:left="0" w:firstLine="16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食品废水：总磷≥0.4mg/L，相对误差≤2%</w:t>
      </w:r>
      <w:r/>
    </w:p>
    <w:p>
      <w:pPr>
        <w:numPr>
          <w:ilvl w:val="0"/>
          <w:numId w:val="0"/>
        </w:numPr>
        <w:ind w:left="0"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（17）数据有效率：≥96.7%</w:t>
      </w:r>
      <w:r/>
    </w:p>
    <w:p>
      <w:pPr>
        <w:numPr>
          <w:ilvl w:val="0"/>
          <w:numId w:val="0"/>
        </w:numPr>
        <w:ind w:left="0"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（18）一致性：≥99.8%</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highlight w:val="none"/>
          <w:lang w:val="en-US" w:eastAsia="zh-CN"/>
        </w:rPr>
        <w:t xml:space="preserve">注：以环境保护部环境监测仪器质量监督检验中心出具的检测报告作为依据</w:t>
      </w:r>
      <w:r/>
    </w:p>
    <w:p>
      <w:pPr>
        <w:numPr>
          <w:ilvl w:val="3"/>
          <w:numId w:val="9"/>
        </w:numPr>
        <w:ind w:left="0" w:firstLine="0"/>
        <w:jc w:val="left"/>
        <w:keepLines w:val="0"/>
        <w:keepNext w:val="0"/>
        <w:spacing w:beforeAutospacing="0" w:afterAutospacing="0" w:line="360" w:lineRule="auto"/>
        <w:shd w:val="clear" w:color="auto" w:fill="auto"/>
        <w:widowControl w:val="off"/>
        <w:rPr>
          <w:rFonts w:hint="eastAsia" w:ascii="仿宋" w:hAnsi="仿宋" w:eastAsia="仿宋" w:cs="仿宋"/>
          <w:b w:val="0"/>
          <w:bCs w:val="0"/>
          <w:color w:val="auto"/>
          <w:sz w:val="24"/>
          <w:szCs w:val="24"/>
          <w:lang w:val="en-US" w:eastAsia="zh-CN" w:bidi="ar-SA"/>
        </w:rPr>
        <w:outlineLvl w:val="3"/>
      </w:pPr>
      <w:r>
        <w:rPr>
          <w:rFonts w:hint="eastAsia" w:ascii="仿宋" w:hAnsi="仿宋" w:eastAsia="仿宋" w:cs="仿宋"/>
          <w:b w:val="0"/>
          <w:bCs w:val="0"/>
          <w:color w:val="auto"/>
          <w:sz w:val="24"/>
          <w:szCs w:val="24"/>
          <w:lang w:val="en-US" w:eastAsia="zh-CN" w:bidi="ar-SA"/>
        </w:rPr>
        <w:t xml:space="preserve">总氮水质在线自动监测仪</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测量原理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碱性过硫酸钾氧化分光光度法</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bidi="ar"/>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测量范围</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bidi="ar"/>
        </w:rPr>
        <w:t xml:space="preserve">0~50mg/L</w:t>
      </w:r>
      <w:r>
        <w:rPr>
          <w:rFonts w:hint="eastAsia" w:ascii="仿宋" w:hAnsi="仿宋" w:eastAsia="仿宋" w:cs="仿宋"/>
          <w:b w:val="0"/>
          <w:bCs w:val="0"/>
          <w:color w:val="auto"/>
          <w:sz w:val="24"/>
          <w:szCs w:val="24"/>
          <w:highlight w:val="none"/>
          <w:lang w:eastAsia="zh-CN" w:bidi="ar"/>
        </w:rPr>
        <w:t xml:space="preserve">（</w:t>
      </w:r>
      <w:r>
        <w:rPr>
          <w:rFonts w:hint="eastAsia" w:ascii="仿宋" w:hAnsi="仿宋" w:eastAsia="仿宋" w:cs="仿宋"/>
          <w:b w:val="0"/>
          <w:bCs w:val="0"/>
          <w:color w:val="auto"/>
          <w:sz w:val="24"/>
          <w:szCs w:val="24"/>
          <w:highlight w:val="none"/>
          <w:lang w:val="en-US" w:eastAsia="zh-CN" w:bidi="ar"/>
        </w:rPr>
        <w:t xml:space="preserve">量程</w:t>
      </w:r>
      <w:r>
        <w:rPr>
          <w:rFonts w:hint="eastAsia" w:ascii="仿宋" w:hAnsi="仿宋" w:eastAsia="仿宋" w:cs="仿宋"/>
          <w:b w:val="0"/>
          <w:bCs w:val="0"/>
          <w:color w:val="auto"/>
          <w:sz w:val="24"/>
          <w:szCs w:val="24"/>
          <w:highlight w:val="none"/>
          <w:lang w:bidi="ar"/>
        </w:rPr>
        <w:t xml:space="preserve">可扩展</w:t>
      </w:r>
      <w:r>
        <w:rPr>
          <w:rFonts w:hint="eastAsia" w:ascii="仿宋" w:hAnsi="仿宋" w:eastAsia="仿宋" w:cs="仿宋"/>
          <w:b w:val="0"/>
          <w:bCs w:val="0"/>
          <w:color w:val="auto"/>
          <w:sz w:val="24"/>
          <w:szCs w:val="24"/>
          <w:highlight w:val="none"/>
          <w:lang w:eastAsia="zh-CN" w:bidi="ar"/>
        </w:rPr>
        <w:t xml:space="preserve">）</w:t>
      </w:r>
      <w:r/>
    </w:p>
    <w:p>
      <w:pPr>
        <w:jc w:val="both"/>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3、技术参数：</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（1）重复性误差：≤</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0.8%</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shd w:val="clear" w:color="auto" w:fill="auto"/>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）零点漂移：</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shd w:val="clear" w:color="auto" w:fill="auto"/>
        </w:rPr>
        <w:t xml:space="preserve">±</w:t>
      </w:r>
      <w:r>
        <w:rPr>
          <w:rFonts w:hint="eastAsia" w:ascii="仿宋" w:hAnsi="仿宋" w:eastAsia="仿宋" w:cs="仿宋"/>
          <w:b w:val="0"/>
          <w:bCs w:val="0"/>
          <w:color w:val="auto"/>
          <w:sz w:val="24"/>
          <w:szCs w:val="24"/>
          <w:highlight w:val="none"/>
          <w:shd w:val="clear" w:color="auto" w:fill="auto"/>
          <w:lang w:val="en-US" w:eastAsia="zh-CN"/>
        </w:rPr>
        <w:t xml:space="preserve">0.1</w:t>
      </w:r>
      <w:r>
        <w:rPr>
          <w:rFonts w:hint="eastAsia" w:ascii="仿宋" w:hAnsi="仿宋" w:eastAsia="仿宋" w:cs="仿宋"/>
          <w:b w:val="0"/>
          <w:bCs w:val="0"/>
          <w:color w:val="auto"/>
          <w:sz w:val="24"/>
          <w:szCs w:val="24"/>
          <w:highlight w:val="none"/>
          <w:shd w:val="clear" w:color="auto" w:fill="auto"/>
        </w:rPr>
        <w:t xml:space="preserve">%</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）量程漂移：</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0.3</w:t>
      </w:r>
      <w:r>
        <w:rPr>
          <w:rFonts w:hint="eastAsia" w:ascii="仿宋" w:hAnsi="仿宋" w:eastAsia="仿宋" w:cs="仿宋"/>
          <w:b w:val="0"/>
          <w:bCs w:val="0"/>
          <w:color w:val="auto"/>
          <w:sz w:val="24"/>
          <w:szCs w:val="24"/>
          <w:highlight w:val="none"/>
        </w:rPr>
        <w:t xml:space="preserve">%</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（4）直线性：≤±1.0%</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（5）电压稳定性：≤</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重复性</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1.5</w:t>
      </w:r>
      <w:r>
        <w:rPr>
          <w:rFonts w:hint="eastAsia" w:ascii="仿宋" w:hAnsi="仿宋" w:eastAsia="仿宋" w:cs="仿宋"/>
          <w:b w:val="0"/>
          <w:bCs w:val="0"/>
          <w:color w:val="auto"/>
          <w:sz w:val="24"/>
          <w:szCs w:val="24"/>
          <w:highlight w:val="none"/>
        </w:rPr>
        <w:t xml:space="preserve">%</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24h低浓度漂移：</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 0.05</w:t>
      </w:r>
      <w:r>
        <w:rPr>
          <w:rFonts w:hint="eastAsia" w:ascii="仿宋" w:hAnsi="仿宋" w:eastAsia="仿宋" w:cs="仿宋"/>
          <w:b w:val="0"/>
          <w:bCs w:val="0"/>
          <w:color w:val="auto"/>
          <w:sz w:val="24"/>
          <w:szCs w:val="24"/>
          <w:highlight w:val="none"/>
        </w:rPr>
        <w:t xml:space="preserve">mg/L</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（8）24h高浓度漂移：</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 1%</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示值误差</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20% FS</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50%FS±</w:t>
      </w:r>
      <w:r>
        <w:rPr>
          <w:rFonts w:hint="eastAsia" w:ascii="仿宋" w:hAnsi="仿宋" w:eastAsia="仿宋" w:cs="仿宋"/>
          <w:b w:val="0"/>
          <w:bCs w:val="0"/>
          <w:color w:val="auto"/>
          <w:sz w:val="24"/>
          <w:szCs w:val="24"/>
          <w:highlight w:val="none"/>
          <w:lang w:val="en-US" w:eastAsia="zh-CN"/>
        </w:rPr>
        <w:t xml:space="preserve"> ≤3.0</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80%FS</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10</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MTBF</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1440</w:t>
      </w:r>
      <w:r>
        <w:rPr>
          <w:rFonts w:hint="eastAsia" w:ascii="仿宋" w:hAnsi="仿宋" w:eastAsia="仿宋" w:cs="仿宋"/>
          <w:b w:val="0"/>
          <w:bCs w:val="0"/>
          <w:color w:val="auto"/>
          <w:sz w:val="24"/>
          <w:szCs w:val="24"/>
          <w:highlight w:val="none"/>
        </w:rPr>
        <w:t xml:space="preserve">h</w:t>
      </w:r>
      <w:r>
        <w:rPr>
          <w:rFonts w:hint="eastAsia" w:ascii="仿宋" w:hAnsi="仿宋" w:eastAsia="仿宋" w:cs="仿宋"/>
          <w:b w:val="0"/>
          <w:bCs w:val="0"/>
          <w:color w:val="auto"/>
          <w:sz w:val="24"/>
          <w:szCs w:val="24"/>
          <w:highlight w:val="none"/>
          <w:lang w:val="en-US" w:eastAsia="zh-CN"/>
        </w:rPr>
        <w:t xml:space="preserve">无故障</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定量下限：</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0.10</w:t>
      </w:r>
      <w:r>
        <w:rPr>
          <w:rFonts w:hint="eastAsia" w:ascii="仿宋" w:hAnsi="仿宋" w:eastAsia="仿宋" w:cs="仿宋"/>
          <w:b w:val="0"/>
          <w:bCs w:val="0"/>
          <w:color w:val="auto"/>
          <w:sz w:val="24"/>
          <w:szCs w:val="24"/>
          <w:highlight w:val="none"/>
        </w:rPr>
        <w:t xml:space="preserve">mg/L</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绝缘</w:t>
      </w:r>
      <w:r>
        <w:rPr>
          <w:rFonts w:hint="eastAsia" w:ascii="仿宋" w:hAnsi="仿宋" w:eastAsia="仿宋" w:cs="仿宋"/>
          <w:b w:val="0"/>
          <w:bCs w:val="0"/>
          <w:color w:val="auto"/>
          <w:sz w:val="24"/>
          <w:szCs w:val="24"/>
          <w:highlight w:val="none"/>
          <w:lang w:val="en-US" w:eastAsia="zh-CN"/>
        </w:rPr>
        <w:t xml:space="preserve">阻抗</w:t>
      </w:r>
      <w:r>
        <w:rPr>
          <w:rFonts w:hint="eastAsia" w:ascii="仿宋" w:hAnsi="仿宋" w:eastAsia="仿宋" w:cs="仿宋"/>
          <w:b w:val="0"/>
          <w:bCs w:val="0"/>
          <w:color w:val="auto"/>
          <w:sz w:val="24"/>
          <w:szCs w:val="24"/>
          <w:highlight w:val="none"/>
          <w:lang w:eastAsia="zh-CN"/>
        </w:rPr>
        <w:t xml:space="preserve">：5MΩ</w:t>
      </w:r>
      <w:r>
        <w:rPr>
          <w:rFonts w:hint="eastAsia" w:ascii="仿宋" w:hAnsi="仿宋" w:eastAsia="仿宋" w:cs="仿宋"/>
          <w:b w:val="0"/>
          <w:bCs w:val="0"/>
          <w:color w:val="auto"/>
          <w:sz w:val="24"/>
          <w:szCs w:val="24"/>
          <w:highlight w:val="none"/>
        </w:rPr>
        <w:t xml:space="preserve"> 以上</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（13）电压影响：≤±1.5%</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（14）环境温度影响：≤±2%</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（15）实际试样比对实验：</w:t>
      </w:r>
      <w:r/>
    </w:p>
    <w:p>
      <w:pPr>
        <w:numPr>
          <w:ilvl w:val="0"/>
          <w:numId w:val="0"/>
        </w:numPr>
        <w:ind w:left="0" w:firstLine="16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制药废水：总氮＜2mg/L，绝对误差≤0.05%</w:t>
      </w:r>
      <w:r/>
    </w:p>
    <w:p>
      <w:pPr>
        <w:numPr>
          <w:ilvl w:val="0"/>
          <w:numId w:val="0"/>
        </w:numPr>
        <w:ind w:left="0" w:firstLine="16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化工废水：总氮≥2mg/L，相对误差≤1.5%</w:t>
      </w:r>
      <w:r/>
    </w:p>
    <w:p>
      <w:pPr>
        <w:numPr>
          <w:ilvl w:val="0"/>
          <w:numId w:val="0"/>
        </w:numPr>
        <w:ind w:left="0" w:firstLine="16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城市废水：总氮≥2mg/L，相对误差≤2.0%</w:t>
      </w:r>
      <w:r/>
    </w:p>
    <w:p>
      <w:pPr>
        <w:numPr>
          <w:ilvl w:val="0"/>
          <w:numId w:val="0"/>
        </w:numPr>
        <w:ind w:left="0" w:firstLine="16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造纸废水：总氮≥2mg/L，相对误差≤1.5%</w:t>
      </w:r>
      <w:r/>
    </w:p>
    <w:p>
      <w:pPr>
        <w:numPr>
          <w:ilvl w:val="0"/>
          <w:numId w:val="0"/>
        </w:numPr>
        <w:ind w:left="0" w:firstLine="1680"/>
        <w:jc w:val="both"/>
        <w:keepLines w:val="0"/>
        <w:keepNext w:val="0"/>
        <w:pageBreakBefore w:val="0"/>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食品废水：总氮≥2mg/L，相对误差≤1.5%</w:t>
      </w:r>
      <w:r/>
    </w:p>
    <w:p>
      <w:pPr>
        <w:jc w:val="both"/>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（16）数据有效率：≥93.5%</w:t>
      </w:r>
      <w:r/>
    </w:p>
    <w:p>
      <w:pPr>
        <w:jc w:val="both"/>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highlight w:val="none"/>
          <w:lang w:val="en-US" w:eastAsia="zh-CN"/>
        </w:rPr>
        <w:t xml:space="preserve">（17）一致性：</w:t>
      </w:r>
      <w:r>
        <w:rPr>
          <w:rFonts w:hint="eastAsia" w:ascii="仿宋" w:hAnsi="仿宋" w:eastAsia="仿宋" w:cs="仿宋"/>
          <w:b w:val="0"/>
          <w:bCs w:val="0"/>
          <w:color w:val="auto"/>
          <w:sz w:val="24"/>
          <w:szCs w:val="24"/>
          <w:lang w:val="en-US" w:eastAsia="zh-CN"/>
        </w:rPr>
        <w:t xml:space="preserve">99.3%</w:t>
      </w:r>
      <w:r/>
    </w:p>
    <w:p>
      <w:pPr>
        <w:numPr>
          <w:ilvl w:val="0"/>
          <w:numId w:val="0"/>
        </w:numPr>
        <w:ind w:firstLine="480"/>
        <w:jc w:val="both"/>
        <w:keepLines w:val="0"/>
        <w:keepNext w:val="0"/>
        <w:pageBreakBefore w:val="0"/>
        <w:shd w:val="clear" w:color="auto" w:fill="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highlight w:val="none"/>
          <w:lang w:val="en-US" w:eastAsia="zh-CN"/>
        </w:rPr>
        <w:t xml:space="preserve">注：以环境保护部环境监测仪器质量监督检验中心出具的检测报告作为依据</w:t>
      </w:r>
      <w:r/>
    </w:p>
    <w:p>
      <w:pPr>
        <w:numPr>
          <w:ilvl w:val="1"/>
          <w:numId w:val="9"/>
        </w:numPr>
        <w:ind w:left="575" w:hanging="575"/>
        <w:jc w:val="left"/>
        <w:keepLines w:val="0"/>
        <w:keepNext w:val="0"/>
        <w:spacing w:beforeAutospacing="0" w:afterAutospacing="0" w:line="360" w:lineRule="auto"/>
        <w:shd w:val="clear" w:color="auto" w:fill="auto"/>
        <w:widowControl w:val="off"/>
        <w:rPr>
          <w:rFonts w:hint="eastAsia" w:ascii="仿宋" w:hAnsi="仿宋" w:eastAsia="仿宋" w:cs="仿宋"/>
          <w:b w:val="0"/>
          <w:bCs w:val="0"/>
          <w:color w:val="auto"/>
          <w:sz w:val="24"/>
          <w:szCs w:val="24"/>
          <w:highlight w:val="none"/>
          <w:lang w:val="en-US" w:eastAsia="zh-CN" w:bidi="ar-SA"/>
        </w:rPr>
        <w:outlineLvl w:val="1"/>
      </w:pPr>
      <w:r>
        <w:rPr>
          <w:rFonts w:hint="eastAsia" w:ascii="仿宋" w:hAnsi="仿宋" w:eastAsia="仿宋" w:cs="仿宋"/>
          <w:b w:val="0"/>
          <w:bCs w:val="0"/>
          <w:color w:val="auto"/>
          <w:sz w:val="24"/>
          <w:szCs w:val="24"/>
          <w:highlight w:val="none"/>
          <w:lang w:val="en-US" w:eastAsia="zh-CN" w:bidi="ar-SA"/>
        </w:rPr>
        <w:t xml:space="preserve">流量实时监控</w:t>
      </w:r>
      <w:r/>
    </w:p>
    <w:p>
      <w:pPr>
        <w:numPr>
          <w:ilvl w:val="2"/>
          <w:numId w:val="9"/>
        </w:numPr>
        <w:ind w:left="720" w:hanging="720"/>
        <w:jc w:val="left"/>
        <w:keepLines w:val="0"/>
        <w:keepNext w:val="0"/>
        <w:spacing w:beforeAutospacing="0" w:afterAutospacing="0" w:line="360" w:lineRule="auto"/>
        <w:shd w:val="clear" w:color="auto" w:fill="auto"/>
        <w:widowControl w:val="off"/>
        <w:rPr>
          <w:rFonts w:hint="eastAsia" w:ascii="仿宋" w:hAnsi="仿宋" w:eastAsia="仿宋" w:cs="仿宋"/>
          <w:b w:val="0"/>
          <w:bCs w:val="0"/>
          <w:color w:val="auto"/>
          <w:sz w:val="24"/>
          <w:szCs w:val="24"/>
          <w:highlight w:val="none"/>
          <w:lang w:val="en-US" w:eastAsia="zh-CN" w:bidi="ar-SA"/>
        </w:rPr>
        <w:outlineLvl w:val="2"/>
      </w:pPr>
      <w:r>
        <w:rPr>
          <w:rFonts w:hint="eastAsia" w:ascii="仿宋" w:hAnsi="仿宋" w:eastAsia="仿宋" w:cs="仿宋"/>
          <w:b w:val="0"/>
          <w:bCs w:val="0"/>
          <w:color w:val="auto"/>
          <w:sz w:val="24"/>
          <w:szCs w:val="24"/>
          <w:highlight w:val="none"/>
          <w:lang w:val="en-US" w:eastAsia="zh-CN" w:bidi="ar-SA"/>
        </w:rPr>
        <w:t xml:space="preserve">流量计</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（1）流量范围：10L/s~10m3/s(由配用的量水堰槽的种类、规格确定)</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（2）液位测量误差：≤±1mm</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（3）流量测量误差：≤±2%</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（4）液位精准度：≤±0.01%</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（5）流量精准度：≤±0.1%</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（6）期间漂移：≤±0.2%</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（7）电压稳定性：≤±0.1%</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（8）计时误差：≤±0.03‰</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（9）最小维护周期：＞168h</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（10）液位比对误差：≤±4mm</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（11）流量对比误差：≤±2%</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（12）累计流量：8位十进制数，累满8位后自动回零，重计</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（13）流量准确度：+5%(1%~3%配用量水堰槽的不确定，再附加上1%~2%的仪表测量误差）</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（14）测距范围：0.4~2m(从探头底部起0.4m内是盲区，0.4m~2m内为测距范围)</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（15）测距准确度：±3mm(在1m量程内标定的结果)</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（16）液位分辩：1mm</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（17）工作环境温度：-20℃~55℃</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（18）仪表防护等级：仪表显示部分：IP66；探头部分：IP688</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（19）仪表日历钟计时误差：&lt;5分钟/每月</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（20）仪表数据存储量：</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每月、每天、每小时的记录：仅记录流量&gt;2年，附加其它仪表4路&gt;4个月；每分钟的记录：仅记录流量&gt;8小时，附加其它仪表4路&gt;4小时</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（21）可以配接的打印机：接口插座，DB25插孔</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设定为“打印记录”时：EPSON兼容(建议配用TP-μp40T)</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设定为“定时打印”时：仅TP-μp40T</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（22）(4~20)mA 电流输出：</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外部负载电阻：(0~500)Ω</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误差：0.5%(相对仪表示值)</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负端与仪表地端共接(根据应用要求可改成悬浮地输出)</w:t>
      </w:r>
      <w:r/>
    </w:p>
    <w:p>
      <w:pPr>
        <w:jc w:val="both"/>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输出内容：流量、液位可选</w:t>
      </w:r>
      <w:r/>
    </w:p>
    <w:p>
      <w:pPr>
        <w:pStyle w:val="76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r>
      <w:r/>
    </w:p>
    <w:p>
      <w:pPr>
        <w:pStyle w:val="761"/>
        <w:rPr>
          <w:rFonts w:hint="eastAsia" w:ascii="仿宋" w:hAnsi="仿宋" w:eastAsia="仿宋" w:cs="仿宋"/>
          <w:sz w:val="30"/>
          <w:szCs w:val="30"/>
        </w:rPr>
      </w:pPr>
      <w:r>
        <w:rPr>
          <w:rFonts w:hint="eastAsia" w:ascii="仿宋" w:hAnsi="仿宋" w:eastAsia="仿宋" w:cs="仿宋"/>
          <w:sz w:val="30"/>
          <w:szCs w:val="30"/>
        </w:rPr>
      </w:r>
      <w:r/>
    </w:p>
    <w:p>
      <w:pPr>
        <w:rPr>
          <w:rFonts w:hint="eastAsia" w:ascii="仿宋" w:hAnsi="仿宋" w:eastAsia="仿宋" w:cs="仿宋"/>
          <w:sz w:val="30"/>
          <w:szCs w:val="30"/>
        </w:rPr>
      </w:pPr>
      <w:r>
        <w:rPr>
          <w:rFonts w:hint="eastAsia" w:ascii="仿宋" w:hAnsi="仿宋" w:eastAsia="仿宋" w:cs="仿宋"/>
          <w:sz w:val="30"/>
          <w:szCs w:val="30"/>
        </w:rPr>
      </w:r>
      <w:r/>
    </w:p>
    <w:p>
      <w:pPr>
        <w:pStyle w:val="953"/>
        <w:keepLines/>
        <w:keepNext/>
        <w:pageBreakBefore w:val="0"/>
        <w:spacing w:line="240" w:lineRule="auto"/>
        <w:widowControl w:val="off"/>
        <w:rPr>
          <w:rFonts w:hint="eastAsia" w:ascii="仿宋" w:hAnsi="仿宋" w:eastAsia="仿宋" w:cs="仿宋"/>
          <w:color w:val="auto"/>
          <w:sz w:val="24"/>
        </w:rPr>
      </w:pPr>
      <w:r/>
      <w:bookmarkStart w:id="20" w:name="_Toc522790136"/>
      <w:r/>
      <w:bookmarkStart w:id="21" w:name="_Toc523404701"/>
      <w:r>
        <w:rPr>
          <w:rFonts w:hint="eastAsia" w:ascii="仿宋" w:hAnsi="仿宋" w:eastAsia="仿宋" w:cs="仿宋"/>
          <w:color w:val="auto"/>
          <w:sz w:val="30"/>
          <w:szCs w:val="30"/>
        </w:rPr>
        <w:br w:type="page" w:clear="all"/>
      </w:r>
      <w:r>
        <w:rPr>
          <w:rFonts w:hint="eastAsia" w:ascii="仿宋" w:hAnsi="仿宋" w:eastAsia="仿宋" w:cs="仿宋"/>
          <w:color w:val="auto"/>
        </w:rPr>
        <w:t xml:space="preserve">第七章  投标文件相关格式</w:t>
      </w:r>
      <w:bookmarkEnd w:id="20"/>
      <w:r/>
      <w:bookmarkEnd w:id="21"/>
      <w:r/>
      <w:r/>
    </w:p>
    <w:p>
      <w:pPr>
        <w:pStyle w:val="756"/>
        <w:ind w:firstLine="640"/>
        <w:jc w:val="center"/>
        <w:spacing w:line="52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一、投标函格式</w:t>
      </w:r>
      <w:r/>
    </w:p>
    <w:p>
      <w:pPr>
        <w:pStyle w:val="756"/>
        <w:spacing w:line="480" w:lineRule="exact"/>
        <w:rPr>
          <w:rFonts w:hint="eastAsia" w:ascii="仿宋" w:hAnsi="仿宋" w:eastAsia="仿宋" w:cs="仿宋"/>
          <w:color w:val="auto"/>
          <w:sz w:val="30"/>
          <w:szCs w:val="30"/>
          <w:lang w:eastAsia="zh-CN"/>
        </w:rPr>
      </w:pPr>
      <w:r>
        <w:rPr>
          <w:rFonts w:hint="eastAsia" w:ascii="仿宋" w:hAnsi="仿宋" w:eastAsia="仿宋" w:cs="仿宋"/>
          <w:color w:val="auto"/>
          <w:sz w:val="30"/>
          <w:szCs w:val="30"/>
        </w:rPr>
        <w:t xml:space="preserve">致：</w:t>
      </w:r>
      <w:r>
        <w:rPr>
          <w:rFonts w:hint="eastAsia" w:ascii="仿宋" w:hAnsi="仿宋" w:eastAsia="仿宋" w:cs="仿宋"/>
          <w:color w:val="auto"/>
          <w:sz w:val="30"/>
          <w:szCs w:val="30"/>
          <w:u w:val="none"/>
        </w:rPr>
        <w:t xml:space="preserve"> </w:t>
      </w:r>
      <w:r>
        <w:rPr>
          <w:rFonts w:hint="eastAsia" w:ascii="仿宋" w:hAnsi="仿宋" w:eastAsia="仿宋" w:cs="仿宋"/>
          <w:color w:val="auto"/>
          <w:sz w:val="30"/>
          <w:szCs w:val="30"/>
          <w:u w:val="none"/>
          <w:lang w:eastAsia="zh-CN"/>
        </w:rPr>
        <w:t xml:space="preserve">江苏中飞工程管理有限公司</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根据</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u w:val="single"/>
          <w:lang w:eastAsia="zh-CN"/>
        </w:rPr>
        <w:t xml:space="preserve">铜山区入河排污口规范化建设项目</w:t>
      </w:r>
      <w:r>
        <w:rPr>
          <w:rFonts w:hint="eastAsia" w:ascii="仿宋" w:hAnsi="仿宋" w:eastAsia="仿宋" w:cs="仿宋"/>
          <w:color w:val="auto"/>
          <w:sz w:val="30"/>
          <w:szCs w:val="30"/>
          <w:u w:val="single"/>
        </w:rPr>
        <w:t xml:space="preserve">项目</w:t>
      </w:r>
      <w:r>
        <w:rPr>
          <w:rFonts w:hint="eastAsia" w:ascii="仿宋" w:hAnsi="仿宋" w:eastAsia="仿宋" w:cs="仿宋"/>
          <w:color w:val="auto"/>
          <w:sz w:val="30"/>
          <w:szCs w:val="30"/>
        </w:rPr>
        <w:t xml:space="preserve">[项目编号：</w:t>
      </w:r>
      <w:r>
        <w:rPr>
          <w:rFonts w:hint="eastAsia" w:ascii="仿宋" w:hAnsi="仿宋" w:eastAsia="仿宋" w:cs="仿宋"/>
          <w:color w:val="auto"/>
          <w:sz w:val="30"/>
          <w:szCs w:val="30"/>
          <w:lang w:eastAsia="zh-CN"/>
        </w:rPr>
        <w:t xml:space="preserve">JSZC-320312-ZFGC-G2025-0005</w:t>
      </w:r>
      <w:r>
        <w:rPr>
          <w:rFonts w:hint="eastAsia" w:ascii="仿宋" w:hAnsi="仿宋" w:eastAsia="仿宋" w:cs="仿宋"/>
          <w:color w:val="auto"/>
          <w:sz w:val="30"/>
          <w:szCs w:val="30"/>
        </w:rPr>
        <w:t xml:space="preserve">]招标文件，</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(姓名)代表我方</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（投标人的名称）全权处理本次投标的有关事宜。</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据此函，投标人承诺并同意如下： </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1.投标人唯一投标报价见《开标一览表》。</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2.投标人将按招标文件的规定履行合同责任和义务。</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3.投标人已详细审查全部招标文件，包括第[插入编号] [补遗书][如果有的话]。投标人完全理解并同意放弃对这方面有不明及误解的权力。</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4.投标有效期为开标之日后90天。</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5.投标人同意提供按照贵方可能要求的与其投标有关的一切数据或资料，完全理解贵方不一定接受最低价的投标或收到的任何投标。</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6.投标人同意在授予合同后，按照有关规定支付公证费(如有)。</w:t>
      </w:r>
      <w:r/>
    </w:p>
    <w:p>
      <w:pPr>
        <w:pStyle w:val="756"/>
        <w:ind w:right="29"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7.</w:t>
      </w:r>
      <w:r>
        <w:rPr>
          <w:rFonts w:hint="eastAsia" w:ascii="仿宋" w:hAnsi="仿宋" w:eastAsia="仿宋" w:cs="仿宋"/>
          <w:color w:val="auto"/>
          <w:sz w:val="30"/>
          <w:szCs w:val="30"/>
          <w:lang w:eastAsia="zh-CN"/>
        </w:rPr>
        <w:t xml:space="preserve">江苏中飞工程管理有限公司</w:t>
      </w:r>
      <w:r>
        <w:rPr>
          <w:rFonts w:hint="eastAsia" w:ascii="仿宋" w:hAnsi="仿宋" w:eastAsia="仿宋" w:cs="仿宋"/>
          <w:color w:val="auto"/>
          <w:sz w:val="30"/>
          <w:szCs w:val="30"/>
        </w:rPr>
        <w:t xml:space="preserve">有权将我单位本项目的《开标一览表》和《分项价格表》予以公示，公示的方式由</w:t>
      </w:r>
      <w:r>
        <w:rPr>
          <w:rFonts w:hint="eastAsia" w:ascii="仿宋" w:hAnsi="仿宋" w:eastAsia="仿宋" w:cs="仿宋"/>
          <w:color w:val="auto"/>
          <w:sz w:val="30"/>
          <w:szCs w:val="30"/>
          <w:lang w:eastAsia="zh-CN"/>
        </w:rPr>
        <w:t xml:space="preserve">江苏中飞工程管理有限公司</w:t>
      </w:r>
      <w:r>
        <w:rPr>
          <w:rFonts w:hint="eastAsia" w:ascii="仿宋" w:hAnsi="仿宋" w:eastAsia="仿宋" w:cs="仿宋"/>
          <w:color w:val="auto"/>
          <w:sz w:val="30"/>
          <w:szCs w:val="30"/>
        </w:rPr>
        <w:t xml:space="preserve">确定。</w:t>
      </w:r>
      <w:r/>
    </w:p>
    <w:p>
      <w:pPr>
        <w:pStyle w:val="756"/>
        <w:ind w:right="29"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9. 与本投标有关的一切正式往来信函请寄：</w:t>
      </w:r>
      <w:r/>
    </w:p>
    <w:p>
      <w:pPr>
        <w:pStyle w:val="756"/>
        <w:ind w:firstLine="12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地址： </w:t>
      </w:r>
      <w:r/>
    </w:p>
    <w:p>
      <w:pPr>
        <w:pStyle w:val="756"/>
        <w:ind w:firstLine="12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电话： </w:t>
      </w:r>
      <w:r/>
    </w:p>
    <w:p>
      <w:pPr>
        <w:pStyle w:val="756"/>
        <w:ind w:firstLine="12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传真： </w:t>
      </w:r>
      <w:r/>
    </w:p>
    <w:p>
      <w:pPr>
        <w:pStyle w:val="756"/>
        <w:ind w:firstLine="27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投标人：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（电子签章）  </w:t>
      </w:r>
      <w:r/>
    </w:p>
    <w:p>
      <w:pPr>
        <w:pStyle w:val="756"/>
        <w:ind w:firstLine="45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   年  月  日</w:t>
      </w:r>
      <w:r/>
    </w:p>
    <w:p>
      <w:pPr>
        <w:pStyle w:val="756"/>
        <w:ind w:firstLine="640"/>
        <w:jc w:val="center"/>
        <w:spacing w:line="480" w:lineRule="exact"/>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756"/>
        <w:ind w:firstLine="640"/>
        <w:jc w:val="center"/>
        <w:spacing w:line="480" w:lineRule="exact"/>
        <w:rPr>
          <w:rFonts w:hint="eastAsia" w:ascii="仿宋" w:hAnsi="仿宋" w:eastAsia="仿宋" w:cs="仿宋"/>
          <w:color w:val="auto"/>
          <w:sz w:val="30"/>
          <w:szCs w:val="30"/>
        </w:rPr>
      </w:pPr>
      <w:r>
        <w:rPr>
          <w:rFonts w:hint="eastAsia" w:ascii="仿宋" w:hAnsi="仿宋" w:eastAsia="仿宋" w:cs="仿宋"/>
          <w:color w:val="auto"/>
          <w:sz w:val="32"/>
          <w:szCs w:val="32"/>
        </w:rPr>
        <w:t xml:space="preserve">二、开标一览表格式</w:t>
      </w:r>
      <w:r/>
    </w:p>
    <w:p>
      <w:pPr>
        <w:pStyle w:val="756"/>
        <w:ind w:firstLine="600"/>
        <w:spacing w:line="52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项目名称：</w:t>
      </w:r>
      <w:r>
        <w:rPr>
          <w:rFonts w:hint="eastAsia" w:ascii="仿宋" w:hAnsi="仿宋" w:eastAsia="仿宋" w:cs="仿宋"/>
          <w:color w:val="auto"/>
          <w:sz w:val="30"/>
          <w:szCs w:val="30"/>
          <w:lang w:eastAsia="zh-CN"/>
        </w:rPr>
        <w:t xml:space="preserve">铜山区入河排污口规范化建设项目</w:t>
      </w:r>
      <w:r>
        <w:rPr>
          <w:rFonts w:hint="eastAsia" w:ascii="仿宋" w:hAnsi="仿宋" w:eastAsia="仿宋" w:cs="仿宋"/>
          <w:color w:val="auto"/>
          <w:sz w:val="30"/>
          <w:szCs w:val="30"/>
        </w:rPr>
        <w:t xml:space="preserve"> </w:t>
      </w:r>
      <w:r/>
    </w:p>
    <w:p>
      <w:pPr>
        <w:pStyle w:val="756"/>
        <w:ind w:firstLine="600"/>
        <w:spacing w:line="520" w:lineRule="exact"/>
        <w:rPr>
          <w:rFonts w:hint="eastAsia" w:ascii="仿宋" w:hAnsi="仿宋" w:eastAsia="仿宋" w:cs="仿宋"/>
          <w:color w:val="auto"/>
          <w:sz w:val="30"/>
          <w:szCs w:val="30"/>
          <w:u w:val="single"/>
          <w:lang w:eastAsia="zh-CN"/>
        </w:rPr>
      </w:pPr>
      <w:r>
        <w:rPr>
          <w:rFonts w:hint="eastAsia" w:ascii="仿宋" w:hAnsi="仿宋" w:eastAsia="仿宋" w:cs="仿宋"/>
          <w:color w:val="auto"/>
          <w:sz w:val="30"/>
          <w:szCs w:val="30"/>
        </w:rPr>
        <w:t xml:space="preserve">项目编号：</w:t>
      </w:r>
      <w:r>
        <w:rPr>
          <w:rFonts w:hint="eastAsia" w:ascii="仿宋" w:hAnsi="仿宋" w:eastAsia="仿宋" w:cs="仿宋"/>
          <w:color w:val="auto"/>
          <w:sz w:val="30"/>
          <w:szCs w:val="30"/>
          <w:lang w:eastAsia="zh-CN"/>
        </w:rPr>
        <w:t xml:space="preserve">JSZC-320312-ZFGC-G2025-0005</w:t>
      </w:r>
      <w:r/>
    </w:p>
    <w:p>
      <w:pPr>
        <w:pStyle w:val="756"/>
        <w:rPr>
          <w:rFonts w:hint="eastAsia" w:ascii="仿宋" w:hAnsi="仿宋" w:eastAsia="仿宋" w:cs="仿宋"/>
          <w:i/>
          <w:iCs/>
          <w:color w:val="auto"/>
          <w:sz w:val="30"/>
          <w:szCs w:val="30"/>
          <w:u w:val="single"/>
        </w:rPr>
      </w:pPr>
      <w:r>
        <w:rPr>
          <w:rFonts w:hint="eastAsia" w:ascii="仿宋" w:hAnsi="仿宋" w:eastAsia="仿宋" w:cs="仿宋"/>
          <w:i/>
          <w:iCs/>
          <w:color w:val="auto"/>
          <w:sz w:val="30"/>
          <w:szCs w:val="30"/>
          <w:u w:val="single"/>
        </w:rPr>
      </w:r>
      <w:r/>
    </w:p>
    <w:p>
      <w:pPr>
        <w:pStyle w:val="756"/>
        <w:rPr>
          <w:rFonts w:hint="eastAsia" w:ascii="仿宋" w:hAnsi="仿宋" w:eastAsia="仿宋" w:cs="仿宋"/>
          <w:i/>
          <w:iCs/>
          <w:color w:val="auto"/>
          <w:sz w:val="30"/>
          <w:szCs w:val="30"/>
          <w:u w:val="single"/>
        </w:rPr>
      </w:pPr>
      <w:r>
        <w:rPr>
          <w:rFonts w:hint="eastAsia" w:ascii="仿宋" w:hAnsi="仿宋" w:eastAsia="仿宋" w:cs="仿宋"/>
          <w:i/>
          <w:iCs/>
          <w:color w:val="auto"/>
          <w:sz w:val="30"/>
          <w:szCs w:val="30"/>
          <w:u w:val="single"/>
        </w:rPr>
      </w:r>
      <w:r/>
    </w:p>
    <w:p>
      <w:pPr>
        <w:pStyle w:val="756"/>
        <w:rPr>
          <w:rFonts w:hint="eastAsia" w:ascii="仿宋" w:hAnsi="仿宋" w:eastAsia="仿宋" w:cs="仿宋"/>
          <w:i/>
          <w:iCs/>
          <w:color w:val="auto"/>
          <w:sz w:val="30"/>
          <w:szCs w:val="30"/>
          <w:u w:val="single"/>
        </w:rPr>
      </w:pPr>
      <w:r>
        <w:rPr>
          <w:rFonts w:hint="eastAsia" w:ascii="仿宋" w:hAnsi="仿宋" w:eastAsia="仿宋" w:cs="仿宋"/>
          <w:i/>
          <w:iCs/>
          <w:color w:val="auto"/>
          <w:sz w:val="30"/>
          <w:szCs w:val="30"/>
          <w:u w:val="single"/>
        </w:rPr>
      </w:r>
      <w:r/>
    </w:p>
    <w:p>
      <w:pPr>
        <w:pStyle w:val="756"/>
        <w:rPr>
          <w:rFonts w:hint="eastAsia" w:ascii="仿宋" w:hAnsi="仿宋" w:eastAsia="仿宋" w:cs="仿宋"/>
          <w:i/>
          <w:iCs/>
          <w:color w:val="auto"/>
          <w:sz w:val="30"/>
          <w:szCs w:val="30"/>
          <w:u w:val="single"/>
        </w:rPr>
      </w:pPr>
      <w:r>
        <w:rPr>
          <w:rFonts w:hint="eastAsia" w:ascii="仿宋" w:hAnsi="仿宋" w:eastAsia="仿宋" w:cs="仿宋"/>
          <w:i/>
          <w:iCs/>
          <w:color w:val="auto"/>
          <w:sz w:val="30"/>
          <w:szCs w:val="30"/>
          <w:u w:val="single"/>
        </w:rPr>
      </w:r>
      <w:r/>
    </w:p>
    <w:p>
      <w:pPr>
        <w:pStyle w:val="756"/>
        <w:rPr>
          <w:rFonts w:hint="eastAsia" w:ascii="仿宋" w:hAnsi="仿宋" w:eastAsia="仿宋" w:cs="仿宋"/>
          <w:i/>
          <w:iCs/>
          <w:color w:val="auto"/>
          <w:sz w:val="30"/>
          <w:szCs w:val="30"/>
          <w:u w:val="single"/>
        </w:rPr>
      </w:pPr>
      <w:r>
        <w:rPr>
          <w:rFonts w:hint="eastAsia" w:ascii="仿宋" w:hAnsi="仿宋" w:eastAsia="仿宋" w:cs="仿宋"/>
          <w:i/>
          <w:iCs/>
          <w:color w:val="auto"/>
          <w:sz w:val="30"/>
          <w:szCs w:val="30"/>
          <w:u w:val="single"/>
        </w:rPr>
      </w:r>
      <w:r/>
    </w:p>
    <w:p>
      <w:pPr>
        <w:pStyle w:val="756"/>
        <w:jc w:val="center"/>
        <w:rPr>
          <w:rFonts w:hint="eastAsia" w:ascii="仿宋" w:hAnsi="仿宋" w:eastAsia="仿宋" w:cs="仿宋"/>
          <w:b/>
          <w:color w:val="auto"/>
          <w:sz w:val="30"/>
          <w:szCs w:val="30"/>
        </w:rPr>
      </w:pPr>
      <w:r>
        <w:rPr>
          <w:rFonts w:hint="eastAsia" w:ascii="仿宋" w:hAnsi="仿宋" w:eastAsia="仿宋" w:cs="仿宋"/>
          <w:i/>
          <w:iCs/>
          <w:color w:val="auto"/>
          <w:sz w:val="30"/>
          <w:szCs w:val="30"/>
          <w:u w:val="single"/>
        </w:rPr>
        <w:t xml:space="preserve">政府采购客户端工具输入报价自动生成</w:t>
      </w:r>
      <w:r/>
    </w:p>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2760"/>
        <w:spacing w:line="480" w:lineRule="exact"/>
        <w:rPr>
          <w:rFonts w:hint="eastAsia" w:ascii="仿宋" w:hAnsi="仿宋" w:eastAsia="仿宋" w:cs="仿宋"/>
          <w:color w:val="auto"/>
          <w:sz w:val="24"/>
        </w:rPr>
      </w:pPr>
      <w:r>
        <w:rPr>
          <w:rFonts w:hint="eastAsia" w:ascii="仿宋" w:hAnsi="仿宋" w:eastAsia="仿宋" w:cs="仿宋"/>
          <w:color w:val="auto"/>
          <w:sz w:val="24"/>
        </w:rPr>
      </w:r>
      <w:r/>
    </w:p>
    <w:p>
      <w:pPr>
        <w:pStyle w:val="756"/>
        <w:ind w:firstLine="315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315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315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jc w:val="center"/>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br w:type="page" w:clear="all"/>
      </w:r>
      <w:r>
        <w:rPr>
          <w:rFonts w:hint="eastAsia" w:ascii="仿宋" w:hAnsi="仿宋" w:eastAsia="仿宋" w:cs="仿宋"/>
          <w:color w:val="auto"/>
          <w:sz w:val="30"/>
          <w:szCs w:val="30"/>
        </w:rPr>
        <w:t xml:space="preserve">三、分项价格表格式</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项目名称：</w:t>
      </w:r>
      <w:r>
        <w:rPr>
          <w:rFonts w:hint="eastAsia" w:ascii="仿宋" w:hAnsi="仿宋" w:eastAsia="仿宋" w:cs="仿宋"/>
          <w:color w:val="auto"/>
          <w:sz w:val="30"/>
          <w:szCs w:val="30"/>
          <w:lang w:eastAsia="zh-CN"/>
        </w:rPr>
        <w:t xml:space="preserve">铜山区入河排污口规范化建设项目</w:t>
      </w:r>
      <w:r>
        <w:rPr>
          <w:rFonts w:hint="eastAsia" w:ascii="仿宋" w:hAnsi="仿宋" w:eastAsia="仿宋" w:cs="仿宋"/>
          <w:color w:val="auto"/>
          <w:sz w:val="30"/>
          <w:szCs w:val="30"/>
        </w:rPr>
        <w:t xml:space="preserve">  </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项目编号：</w:t>
      </w:r>
      <w:r>
        <w:rPr>
          <w:rFonts w:hint="eastAsia" w:ascii="仿宋" w:hAnsi="仿宋" w:eastAsia="仿宋" w:cs="仿宋"/>
          <w:color w:val="auto"/>
          <w:sz w:val="30"/>
          <w:szCs w:val="30"/>
          <w:lang w:eastAsia="zh-CN"/>
        </w:rPr>
        <w:t xml:space="preserve">JSZC-320312-ZFGC-G2025-0005</w:t>
      </w:r>
      <w:r>
        <w:rPr>
          <w:rFonts w:hint="eastAsia" w:ascii="仿宋" w:hAnsi="仿宋" w:eastAsia="仿宋" w:cs="仿宋"/>
          <w:color w:val="auto"/>
          <w:sz w:val="30"/>
          <w:szCs w:val="30"/>
        </w:rPr>
        <w:t xml:space="preserve">   </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货币单位：人民币元</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600"/>
        <w:jc w:val="center"/>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格式自拟。</w:t>
      </w:r>
      <w:r/>
    </w:p>
    <w:p>
      <w:pPr>
        <w:pStyle w:val="756"/>
        <w:ind w:firstLine="600"/>
        <w:jc w:val="center"/>
        <w:spacing w:line="480" w:lineRule="exact"/>
        <w:rPr>
          <w:rFonts w:hint="eastAsia" w:ascii="仿宋" w:hAnsi="仿宋" w:eastAsia="仿宋" w:cs="仿宋"/>
          <w:b/>
          <w:bCs/>
          <w:color w:val="ff0000"/>
          <w:sz w:val="30"/>
          <w:szCs w:val="30"/>
          <w:lang w:eastAsia="zh-CN"/>
        </w:rPr>
      </w:pPr>
      <w:r>
        <w:rPr>
          <w:rFonts w:hint="eastAsia" w:ascii="仿宋" w:hAnsi="仿宋" w:eastAsia="仿宋" w:cs="仿宋"/>
          <w:b/>
          <w:bCs/>
          <w:color w:val="ff0000"/>
          <w:sz w:val="30"/>
          <w:szCs w:val="30"/>
          <w:lang w:eastAsia="zh-CN"/>
        </w:rPr>
        <w:t xml:space="preserve">（至少包含项目采购需求中提供的“</w:t>
      </w:r>
      <w:r>
        <w:rPr>
          <w:rFonts w:hint="eastAsia" w:ascii="仿宋" w:hAnsi="仿宋" w:eastAsia="仿宋" w:cs="仿宋"/>
          <w:b/>
          <w:bCs/>
          <w:color w:val="ff0000"/>
          <w:sz w:val="30"/>
          <w:szCs w:val="30"/>
          <w:lang w:val="en-US" w:eastAsia="zh-CN"/>
        </w:rPr>
        <w:t xml:space="preserve">规范化建设主要服务设备配套清单</w:t>
      </w:r>
      <w:r>
        <w:rPr>
          <w:rFonts w:hint="eastAsia" w:ascii="仿宋" w:hAnsi="仿宋" w:eastAsia="仿宋" w:cs="仿宋"/>
          <w:b/>
          <w:bCs/>
          <w:color w:val="ff0000"/>
          <w:sz w:val="30"/>
          <w:szCs w:val="30"/>
          <w:lang w:eastAsia="zh-CN"/>
        </w:rPr>
        <w:t xml:space="preserve">”的分项报价，其他报价自行拓展）</w:t>
      </w:r>
      <w:r/>
    </w:p>
    <w:p>
      <w:pPr>
        <w:pStyle w:val="756"/>
        <w:ind w:firstLine="3900"/>
        <w:spacing w:line="480" w:lineRule="exact"/>
        <w:rPr>
          <w:rFonts w:hint="eastAsia" w:ascii="仿宋" w:hAnsi="仿宋" w:eastAsia="仿宋" w:cs="仿宋"/>
          <w:color w:val="0000ff"/>
          <w:sz w:val="30"/>
          <w:szCs w:val="30"/>
        </w:rPr>
      </w:pPr>
      <w:r>
        <w:rPr>
          <w:rFonts w:hint="eastAsia" w:ascii="仿宋" w:hAnsi="仿宋" w:eastAsia="仿宋" w:cs="仿宋"/>
          <w:color w:val="0000ff"/>
          <w:sz w:val="30"/>
          <w:szCs w:val="30"/>
        </w:rPr>
      </w:r>
      <w:r/>
    </w:p>
    <w:p>
      <w:pPr>
        <w:pStyle w:val="756"/>
        <w:ind w:firstLine="39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39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39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39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2850"/>
        <w:jc w:val="both"/>
        <w:spacing w:line="300" w:lineRule="auto"/>
        <w:widowControl w:val="off"/>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投标人：</w:t>
      </w:r>
      <w:r>
        <w:rPr>
          <w:rFonts w:hint="eastAsia" w:ascii="仿宋" w:hAnsi="仿宋" w:eastAsia="仿宋" w:cs="仿宋"/>
          <w:color w:val="auto"/>
          <w:sz w:val="30"/>
          <w:szCs w:val="30"/>
          <w:u w:val="single"/>
          <w:lang w:val="en-US" w:eastAsia="zh-CN" w:bidi="ar-SA"/>
        </w:rPr>
        <w:t xml:space="preserve">           </w:t>
      </w:r>
      <w:r>
        <w:rPr>
          <w:rFonts w:hint="eastAsia" w:ascii="仿宋" w:hAnsi="仿宋" w:eastAsia="仿宋" w:cs="仿宋"/>
          <w:color w:val="auto"/>
          <w:sz w:val="30"/>
          <w:szCs w:val="30"/>
          <w:lang w:val="en-US" w:eastAsia="zh-CN" w:bidi="ar-SA"/>
        </w:rPr>
        <w:t xml:space="preserve">（电子签章）</w:t>
      </w:r>
      <w:r/>
    </w:p>
    <w:p>
      <w:pPr>
        <w:pStyle w:val="756"/>
        <w:ind w:right="28" w:firstLine="600"/>
        <w:jc w:val="center"/>
        <w:keepLines w:val="0"/>
        <w:keepNext w:val="0"/>
        <w:pageBreakBefore w:val="0"/>
        <w:spacing w:line="360" w:lineRule="auto"/>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注：</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①如果不提供详细分项报价的，将视为没有实质性响应招标文件。</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②投标人对以上数据的真实性负责。</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江苏中飞工程管理有限公司</w:t>
      </w:r>
      <w:r>
        <w:rPr>
          <w:rFonts w:hint="eastAsia" w:ascii="仿宋" w:hAnsi="仿宋" w:eastAsia="仿宋" w:cs="仿宋"/>
          <w:color w:val="auto"/>
          <w:sz w:val="30"/>
          <w:szCs w:val="30"/>
        </w:rPr>
        <w:t xml:space="preserve">有权将以上内容进行公示。</w:t>
      </w:r>
      <w:r/>
    </w:p>
    <w:p>
      <w:pPr>
        <w:pStyle w:val="756"/>
        <w:ind w:firstLine="560"/>
        <w:jc w:val="center"/>
        <w:spacing w:line="480" w:lineRule="exact"/>
        <w:rPr>
          <w:rFonts w:hint="eastAsia" w:ascii="仿宋" w:hAnsi="仿宋" w:eastAsia="仿宋" w:cs="仿宋"/>
          <w:color w:val="auto"/>
          <w:sz w:val="30"/>
          <w:szCs w:val="30"/>
        </w:rPr>
      </w:pPr>
      <w:r>
        <w:rPr>
          <w:rFonts w:hint="eastAsia" w:ascii="仿宋" w:hAnsi="仿宋" w:eastAsia="仿宋" w:cs="仿宋"/>
          <w:color w:val="auto"/>
          <w:sz w:val="28"/>
          <w:szCs w:val="28"/>
        </w:rPr>
        <w:br w:type="page" w:clear="all"/>
      </w:r>
      <w:r>
        <w:rPr>
          <w:rFonts w:hint="eastAsia" w:ascii="仿宋" w:hAnsi="仿宋" w:eastAsia="仿宋" w:cs="仿宋"/>
          <w:color w:val="auto"/>
          <w:sz w:val="30"/>
          <w:szCs w:val="30"/>
        </w:rPr>
        <w:t xml:space="preserve">四、偏离表格式</w:t>
      </w:r>
      <w:r/>
    </w:p>
    <w:p>
      <w:pPr>
        <w:pStyle w:val="756"/>
        <w:ind w:firstLine="600"/>
        <w:spacing w:line="480" w:lineRule="exact"/>
        <w:rPr>
          <w:rFonts w:hint="eastAsia" w:ascii="仿宋" w:hAnsi="仿宋" w:eastAsia="仿宋" w:cs="仿宋"/>
          <w:color w:val="auto"/>
          <w:sz w:val="30"/>
          <w:szCs w:val="30"/>
          <w:u w:val="single"/>
          <w:lang w:eastAsia="zh-CN"/>
        </w:rPr>
      </w:pPr>
      <w:r>
        <w:rPr>
          <w:rFonts w:hint="eastAsia" w:ascii="仿宋" w:hAnsi="仿宋" w:eastAsia="仿宋" w:cs="仿宋"/>
          <w:color w:val="auto"/>
          <w:sz w:val="30"/>
          <w:szCs w:val="30"/>
        </w:rPr>
        <w:t xml:space="preserve">项目名称：</w:t>
      </w:r>
      <w:r>
        <w:rPr>
          <w:rFonts w:hint="eastAsia" w:ascii="仿宋" w:hAnsi="仿宋" w:eastAsia="仿宋" w:cs="仿宋"/>
          <w:color w:val="auto"/>
          <w:sz w:val="30"/>
          <w:szCs w:val="30"/>
          <w:lang w:eastAsia="zh-CN"/>
        </w:rPr>
        <w:t xml:space="preserve">铜山区入河排污口规范化建设项目</w:t>
      </w:r>
      <w:r/>
    </w:p>
    <w:p>
      <w:pPr>
        <w:pStyle w:val="756"/>
        <w:ind w:firstLine="600"/>
        <w:spacing w:line="480" w:lineRule="exact"/>
        <w:rPr>
          <w:rFonts w:hint="eastAsia" w:ascii="仿宋" w:hAnsi="仿宋" w:eastAsia="仿宋" w:cs="仿宋"/>
          <w:color w:val="auto"/>
          <w:sz w:val="30"/>
          <w:szCs w:val="30"/>
          <w:u w:val="single"/>
          <w:lang w:eastAsia="zh-CN"/>
        </w:rPr>
      </w:pPr>
      <w:r>
        <w:rPr>
          <w:rFonts w:hint="eastAsia" w:ascii="仿宋" w:hAnsi="仿宋" w:eastAsia="仿宋" w:cs="仿宋"/>
          <w:color w:val="auto"/>
          <w:sz w:val="30"/>
          <w:szCs w:val="30"/>
        </w:rPr>
        <w:t xml:space="preserve">项目编号：</w:t>
      </w:r>
      <w:r>
        <w:rPr>
          <w:rFonts w:hint="eastAsia" w:ascii="仿宋" w:hAnsi="仿宋" w:eastAsia="仿宋" w:cs="仿宋"/>
          <w:color w:val="auto"/>
          <w:sz w:val="30"/>
          <w:szCs w:val="30"/>
          <w:lang w:eastAsia="zh-CN"/>
        </w:rPr>
        <w:t xml:space="preserve">JSZC-320312-ZFGC-G2025-0005</w:t>
      </w:r>
      <w:r/>
    </w:p>
    <w:p>
      <w:pPr>
        <w:pStyle w:val="756"/>
        <w:rPr>
          <w:rFonts w:hint="eastAsia" w:ascii="仿宋" w:hAnsi="仿宋" w:eastAsia="仿宋" w:cs="仿宋"/>
          <w:color w:val="auto"/>
          <w:sz w:val="30"/>
          <w:szCs w:val="30"/>
          <w:u w:val="single"/>
        </w:rPr>
      </w:pPr>
      <w:r>
        <w:rPr>
          <w:rFonts w:hint="eastAsia" w:ascii="仿宋" w:hAnsi="仿宋" w:eastAsia="仿宋" w:cs="仿宋"/>
          <w:color w:val="auto"/>
          <w:sz w:val="30"/>
          <w:szCs w:val="30"/>
          <w:u w:val="single"/>
        </w:rPr>
      </w:r>
      <w:r/>
    </w:p>
    <w:tbl>
      <w:tblPr>
        <w:tblStyle w:val="755"/>
        <w:tblW w:w="932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050"/>
        <w:gridCol w:w="205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6"/>
              <w:jc w:val="center"/>
              <w:rPr>
                <w:rFonts w:hint="eastAsia" w:ascii="仿宋" w:hAnsi="仿宋" w:eastAsia="仿宋" w:cs="仿宋"/>
                <w:caps/>
                <w:color w:val="auto"/>
                <w:sz w:val="30"/>
                <w:szCs w:val="30"/>
              </w:rPr>
            </w:pPr>
            <w:r>
              <w:rPr>
                <w:rFonts w:hint="eastAsia" w:ascii="仿宋" w:hAnsi="仿宋" w:eastAsia="仿宋" w:cs="仿宋"/>
                <w:caps/>
                <w:color w:val="auto"/>
                <w:sz w:val="30"/>
                <w:szCs w:val="30"/>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56"/>
              <w:jc w:val="center"/>
              <w:rPr>
                <w:rFonts w:hint="eastAsia" w:ascii="仿宋" w:hAnsi="仿宋" w:eastAsia="仿宋" w:cs="仿宋"/>
                <w:caps/>
                <w:color w:val="auto"/>
                <w:sz w:val="30"/>
                <w:szCs w:val="30"/>
              </w:rPr>
            </w:pPr>
            <w:r>
              <w:rPr>
                <w:rFonts w:hint="eastAsia" w:ascii="仿宋" w:hAnsi="仿宋" w:eastAsia="仿宋" w:cs="仿宋"/>
                <w:caps/>
                <w:color w:val="auto"/>
                <w:sz w:val="30"/>
                <w:szCs w:val="30"/>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56"/>
              <w:jc w:val="center"/>
              <w:rPr>
                <w:rFonts w:hint="eastAsia" w:ascii="仿宋" w:hAnsi="仿宋" w:eastAsia="仿宋" w:cs="仿宋"/>
                <w:caps/>
                <w:color w:val="auto"/>
                <w:sz w:val="30"/>
                <w:szCs w:val="30"/>
              </w:rPr>
            </w:pPr>
            <w:r>
              <w:rPr>
                <w:rFonts w:hint="eastAsia" w:ascii="仿宋" w:hAnsi="仿宋" w:eastAsia="仿宋" w:cs="仿宋"/>
                <w:color w:val="auto"/>
                <w:sz w:val="30"/>
                <w:szCs w:val="30"/>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56"/>
              <w:jc w:val="center"/>
              <w:rPr>
                <w:rFonts w:hint="eastAsia" w:ascii="仿宋" w:hAnsi="仿宋" w:eastAsia="仿宋" w:cs="仿宋"/>
                <w:caps/>
                <w:color w:val="auto"/>
                <w:sz w:val="30"/>
                <w:szCs w:val="30"/>
              </w:rPr>
            </w:pPr>
            <w:r>
              <w:rPr>
                <w:rFonts w:hint="eastAsia" w:ascii="仿宋" w:hAnsi="仿宋" w:eastAsia="仿宋" w:cs="仿宋"/>
                <w:color w:val="auto"/>
                <w:sz w:val="30"/>
                <w:szCs w:val="30"/>
              </w:rPr>
              <w:t xml:space="preserve">投标文件中的内容</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pStyle w:val="756"/>
              <w:jc w:val="center"/>
              <w:rPr>
                <w:rFonts w:hint="eastAsia" w:ascii="仿宋" w:hAnsi="仿宋" w:eastAsia="仿宋" w:cs="仿宋"/>
                <w:caps/>
                <w:color w:val="auto"/>
                <w:sz w:val="30"/>
                <w:szCs w:val="30"/>
              </w:rPr>
            </w:pPr>
            <w:r>
              <w:rPr>
                <w:rFonts w:hint="eastAsia" w:ascii="仿宋" w:hAnsi="仿宋" w:eastAsia="仿宋" w:cs="仿宋"/>
                <w:caps/>
                <w:color w:val="auto"/>
                <w:sz w:val="30"/>
                <w:szCs w:val="30"/>
              </w:rPr>
              <w:t xml:space="preserve">（正/负/无）偏离</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pStyle w:val="756"/>
              <w:jc w:val="center"/>
              <w:rPr>
                <w:rFonts w:hint="eastAsia" w:ascii="仿宋" w:hAnsi="仿宋" w:eastAsia="仿宋" w:cs="仿宋"/>
                <w:caps/>
                <w:color w:val="auto"/>
                <w:sz w:val="30"/>
                <w:szCs w:val="30"/>
              </w:rPr>
            </w:pPr>
            <w:r>
              <w:rPr>
                <w:rFonts w:hint="eastAsia" w:ascii="仿宋" w:hAnsi="仿宋" w:eastAsia="仿宋" w:cs="仿宋"/>
                <w:caps/>
                <w:color w:val="auto"/>
                <w:sz w:val="30"/>
                <w:szCs w:val="30"/>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205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205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205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205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205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205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205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205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205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205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205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Borders>
              <w:top w:val="single" w:color="000000" w:sz="4" w:space="0"/>
              <w:left w:val="single" w:color="000000" w:sz="4" w:space="0"/>
              <w:bottom w:val="single" w:color="000000" w:sz="4" w:space="0"/>
              <w:right w:val="single" w:color="000000" w:sz="4" w:space="0"/>
            </w:tcBorders>
            <w:tcW w:w="2050" w:type="dxa"/>
            <w:textDirection w:val="lrTb"/>
            <w:noWrap w:val="false"/>
          </w:tcPr>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r>
            <w:r/>
          </w:p>
        </w:tc>
      </w:tr>
    </w:tbl>
    <w:p>
      <w:pPr>
        <w:pStyle w:val="756"/>
        <w:rPr>
          <w:rFonts w:hint="eastAsia" w:ascii="仿宋" w:hAnsi="仿宋" w:eastAsia="仿宋" w:cs="仿宋"/>
          <w:color w:val="auto"/>
          <w:sz w:val="30"/>
          <w:szCs w:val="30"/>
          <w:u w:val="single"/>
        </w:rPr>
      </w:pPr>
      <w:r>
        <w:rPr>
          <w:rFonts w:hint="eastAsia" w:ascii="仿宋" w:hAnsi="仿宋" w:eastAsia="仿宋" w:cs="仿宋"/>
          <w:color w:val="auto"/>
          <w:sz w:val="30"/>
          <w:szCs w:val="30"/>
          <w:u w:val="single"/>
        </w:rPr>
      </w:r>
      <w:r/>
    </w:p>
    <w:p>
      <w:pPr>
        <w:pStyle w:val="756"/>
        <w:ind w:firstLine="562"/>
        <w:spacing w:line="440" w:lineRule="exact"/>
        <w:rPr>
          <w:rFonts w:hint="eastAsia" w:ascii="仿宋" w:hAnsi="仿宋" w:eastAsia="仿宋" w:cs="仿宋"/>
          <w:color w:val="auto"/>
          <w:sz w:val="30"/>
          <w:szCs w:val="30"/>
        </w:rPr>
      </w:pPr>
      <w:r>
        <w:rPr>
          <w:rFonts w:hint="eastAsia" w:ascii="仿宋" w:hAnsi="仿宋" w:eastAsia="仿宋" w:cs="仿宋"/>
          <w:b/>
          <w:color w:val="auto"/>
          <w:sz w:val="30"/>
          <w:szCs w:val="30"/>
        </w:rPr>
        <w:t xml:space="preserve">注</w:t>
      </w:r>
      <w:r>
        <w:rPr>
          <w:rFonts w:hint="eastAsia" w:ascii="仿宋" w:hAnsi="仿宋" w:eastAsia="仿宋" w:cs="仿宋"/>
          <w:color w:val="auto"/>
          <w:sz w:val="30"/>
          <w:szCs w:val="30"/>
        </w:rPr>
        <w:t xml:space="preserve">：投标人的投标文件中的内容与招标文件（含招标文件的澄清或者修改的内容）的要求不同时，逐条列在偏离表中，否则将认为投标人接受招标文件的要求。</w:t>
      </w:r>
      <w:r/>
    </w:p>
    <w:p>
      <w:pPr>
        <w:pStyle w:val="756"/>
        <w:ind w:firstLine="2850"/>
        <w:spacing w:line="30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投标人：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（电子签章）</w:t>
      </w:r>
      <w:r/>
    </w:p>
    <w:p>
      <w:pPr>
        <w:pStyle w:val="756"/>
        <w:ind w:firstLine="600"/>
        <w:spacing w:line="30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p>
    <w:p>
      <w:pPr>
        <w:pStyle w:val="756"/>
        <w:ind w:firstLine="3900"/>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3900"/>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   年  月  日</w:t>
      </w:r>
      <w:r/>
    </w:p>
    <w:p>
      <w:pPr>
        <w:pStyle w:val="756"/>
        <w:ind w:firstLine="600"/>
        <w:spacing w:line="48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r>
      <w:r/>
    </w:p>
    <w:p>
      <w:pPr>
        <w:pStyle w:val="756"/>
        <w:spacing w:line="48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r>
      <w:r/>
    </w:p>
    <w:p>
      <w:pPr>
        <w:pStyle w:val="756"/>
        <w:ind w:firstLine="600"/>
        <w:jc w:val="center"/>
        <w:spacing w:line="480" w:lineRule="exact"/>
        <w:rPr>
          <w:rFonts w:hint="eastAsia" w:ascii="仿宋" w:hAnsi="仿宋" w:eastAsia="仿宋" w:cs="仿宋"/>
          <w:color w:val="auto"/>
          <w:sz w:val="30"/>
          <w:szCs w:val="30"/>
        </w:rPr>
      </w:pPr>
      <w:r>
        <w:rPr>
          <w:rFonts w:hint="eastAsia" w:ascii="仿宋" w:hAnsi="仿宋" w:eastAsia="仿宋" w:cs="仿宋"/>
          <w:bCs/>
          <w:color w:val="auto"/>
          <w:sz w:val="30"/>
          <w:szCs w:val="30"/>
        </w:rPr>
        <w:br w:type="page" w:clear="all"/>
      </w:r>
      <w:r>
        <w:rPr>
          <w:rFonts w:hint="eastAsia" w:ascii="仿宋" w:hAnsi="仿宋" w:eastAsia="仿宋" w:cs="仿宋"/>
          <w:color w:val="auto"/>
          <w:sz w:val="30"/>
          <w:szCs w:val="30"/>
        </w:rPr>
        <w:t xml:space="preserve">五、法定代表人授权书格式</w:t>
      </w:r>
      <w:r/>
    </w:p>
    <w:p>
      <w:pPr>
        <w:pStyle w:val="756"/>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委托人：</w:t>
      </w:r>
      <w:r/>
    </w:p>
    <w:p>
      <w:pPr>
        <w:pStyle w:val="756"/>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地  址：</w:t>
      </w:r>
      <w:r/>
    </w:p>
    <w:p>
      <w:pPr>
        <w:pStyle w:val="756"/>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法定代表人（负责人）：               职务：</w:t>
      </w:r>
      <w:r/>
    </w:p>
    <w:p>
      <w:pPr>
        <w:pStyle w:val="756"/>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统一社会信用代码：</w:t>
      </w:r>
      <w:r/>
    </w:p>
    <w:p>
      <w:pPr>
        <w:pStyle w:val="756"/>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受托人：                   性别：男（女）  </w:t>
      </w:r>
      <w:r/>
    </w:p>
    <w:p>
      <w:pPr>
        <w:pStyle w:val="756"/>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年龄：  岁                 民族：   族</w:t>
      </w:r>
      <w:r/>
    </w:p>
    <w:p>
      <w:pPr>
        <w:pStyle w:val="756"/>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职务：</w:t>
      </w:r>
      <w:r/>
    </w:p>
    <w:p>
      <w:pPr>
        <w:pStyle w:val="756"/>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身份证号：</w:t>
      </w:r>
      <w:r/>
    </w:p>
    <w:p>
      <w:pPr>
        <w:pStyle w:val="756"/>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受托人联系电话</w:t>
      </w:r>
      <w:r>
        <w:rPr>
          <w:rFonts w:hint="eastAsia" w:ascii="仿宋" w:hAnsi="仿宋" w:eastAsia="仿宋" w:cs="仿宋"/>
          <w:color w:val="auto"/>
          <w:sz w:val="30"/>
          <w:szCs w:val="30"/>
          <w:lang w:eastAsia="zh-CN"/>
        </w:rPr>
        <w:t xml:space="preserve">（移动电话号）</w:t>
      </w:r>
      <w:r>
        <w:rPr>
          <w:rFonts w:hint="eastAsia" w:ascii="仿宋" w:hAnsi="仿宋" w:eastAsia="仿宋" w:cs="仿宋"/>
          <w:color w:val="auto"/>
          <w:sz w:val="30"/>
          <w:szCs w:val="30"/>
        </w:rPr>
        <w:t xml:space="preserve">：</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兹委托（      ）全权代表我企业（公司）参与（</w:t>
      </w:r>
      <w:r>
        <w:rPr>
          <w:rFonts w:hint="eastAsia" w:ascii="仿宋" w:hAnsi="仿宋" w:eastAsia="仿宋" w:cs="仿宋"/>
          <w:color w:val="auto"/>
          <w:sz w:val="30"/>
          <w:szCs w:val="30"/>
          <w:lang w:eastAsia="zh-CN"/>
        </w:rPr>
        <w:t xml:space="preserve">铜山区入河排污口规范化建设项目</w:t>
      </w:r>
      <w:r>
        <w:rPr>
          <w:rFonts w:hint="eastAsia" w:ascii="仿宋" w:hAnsi="仿宋" w:eastAsia="仿宋" w:cs="仿宋"/>
          <w:color w:val="auto"/>
          <w:sz w:val="30"/>
          <w:szCs w:val="30"/>
        </w:rPr>
        <w:t xml:space="preserve">）项目（项目编号：</w:t>
      </w:r>
      <w:r>
        <w:rPr>
          <w:rFonts w:hint="eastAsia" w:ascii="仿宋" w:hAnsi="仿宋" w:eastAsia="仿宋" w:cs="仿宋"/>
          <w:color w:val="auto"/>
          <w:sz w:val="30"/>
          <w:szCs w:val="30"/>
          <w:lang w:eastAsia="zh-CN"/>
        </w:rPr>
        <w:t xml:space="preserve">JSZC-320312-ZFGC-G2025-0005</w:t>
      </w:r>
      <w:r>
        <w:rPr>
          <w:rFonts w:hint="eastAsia" w:ascii="仿宋" w:hAnsi="仿宋" w:eastAsia="仿宋" w:cs="仿宋"/>
          <w:color w:val="auto"/>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56"/>
        <w:ind w:firstLine="63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特此授权委托。</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委托人（盖章）：               </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法定代表人（签字或盖章）： </w:t>
      </w:r>
      <w:r/>
    </w:p>
    <w:p>
      <w:pPr>
        <w:pStyle w:val="756"/>
        <w:ind w:right="600" w:firstLine="615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年   月   日 </w:t>
      </w:r>
      <w:r/>
    </w:p>
    <w:p>
      <w:pPr>
        <w:pStyle w:val="756"/>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(受托人身份证</w:t>
      </w:r>
      <w:r>
        <w:rPr>
          <w:rFonts w:hint="eastAsia" w:ascii="仿宋" w:hAnsi="仿宋" w:eastAsia="仿宋" w:cs="仿宋"/>
          <w:color w:val="auto"/>
          <w:sz w:val="30"/>
          <w:szCs w:val="30"/>
          <w:lang w:eastAsia="zh-CN"/>
        </w:rPr>
        <w:t xml:space="preserve">扫描件</w:t>
      </w:r>
      <w:r>
        <w:rPr>
          <w:rFonts w:hint="eastAsia" w:ascii="仿宋" w:hAnsi="仿宋" w:eastAsia="仿宋" w:cs="仿宋"/>
          <w:color w:val="auto"/>
          <w:sz w:val="30"/>
          <w:szCs w:val="30"/>
        </w:rPr>
        <w:t xml:space="preserve">附后)</w:t>
      </w:r>
      <w:r/>
    </w:p>
    <w:p>
      <w:pPr>
        <w:pStyle w:val="756"/>
        <w:ind w:firstLine="4470"/>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pStyle w:val="756"/>
        <w:ind w:firstLine="4470"/>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756"/>
        <w:ind w:firstLine="4470"/>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756"/>
        <w:ind w:firstLine="4470"/>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756"/>
        <w:rPr>
          <w:rFonts w:hint="eastAsia" w:ascii="仿宋" w:hAnsi="仿宋" w:eastAsia="仿宋" w:cs="仿宋"/>
          <w:color w:val="auto"/>
          <w:sz w:val="28"/>
          <w:szCs w:val="28"/>
        </w:rPr>
      </w:pPr>
      <w:r>
        <w:rPr>
          <w:rFonts w:hint="eastAsia" w:ascii="仿宋" w:hAnsi="仿宋" w:eastAsia="仿宋" w:cs="仿宋"/>
          <w:color w:val="auto"/>
          <w:sz w:val="28"/>
          <w:szCs w:val="28"/>
        </w:rPr>
      </w:r>
      <w:r/>
    </w:p>
    <w:p>
      <w:pPr>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600"/>
        <w:jc w:val="center"/>
        <w:spacing w:before="100" w:beforeAutospacing="1" w:after="100" w:afterAutospacing="1" w:line="48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br w:type="page" w:clear="all"/>
      </w:r>
      <w:r>
        <w:rPr>
          <w:rFonts w:hint="eastAsia" w:ascii="仿宋" w:hAnsi="仿宋" w:eastAsia="仿宋" w:cs="仿宋"/>
          <w:color w:val="auto"/>
          <w:sz w:val="30"/>
          <w:szCs w:val="30"/>
        </w:rPr>
        <w:t xml:space="preserve">六、中小企业声明函格式</w:t>
      </w:r>
      <w:r/>
    </w:p>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项目名称：</w:t>
      </w:r>
      <w:r>
        <w:rPr>
          <w:rFonts w:hint="eastAsia" w:ascii="仿宋" w:hAnsi="仿宋" w:eastAsia="仿宋" w:cs="仿宋"/>
          <w:color w:val="auto"/>
          <w:sz w:val="30"/>
          <w:szCs w:val="30"/>
          <w:lang w:eastAsia="zh-CN"/>
        </w:rPr>
        <w:t xml:space="preserve">铜山区入河排污口规范化建设项目</w:t>
      </w:r>
      <w:r>
        <w:rPr>
          <w:rFonts w:hint="eastAsia" w:ascii="仿宋" w:hAnsi="仿宋" w:eastAsia="仿宋" w:cs="仿宋"/>
          <w:color w:val="auto"/>
          <w:sz w:val="30"/>
          <w:szCs w:val="30"/>
        </w:rPr>
        <w:t xml:space="preserve">                                </w:t>
      </w:r>
      <w:r/>
    </w:p>
    <w:p>
      <w:pPr>
        <w:pStyle w:val="756"/>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项目编号：</w:t>
      </w:r>
      <w:r>
        <w:rPr>
          <w:rFonts w:hint="eastAsia" w:ascii="仿宋" w:hAnsi="仿宋" w:eastAsia="仿宋" w:cs="仿宋"/>
          <w:color w:val="auto"/>
          <w:sz w:val="30"/>
          <w:szCs w:val="30"/>
          <w:u w:val="none"/>
          <w:lang w:eastAsia="zh-CN"/>
        </w:rPr>
        <w:t xml:space="preserve">JSZC-320312-ZFGC-G2025-0005</w:t>
      </w:r>
      <w:r>
        <w:rPr>
          <w:rFonts w:hint="eastAsia" w:ascii="仿宋" w:hAnsi="仿宋" w:eastAsia="仿宋" w:cs="仿宋"/>
          <w:color w:val="auto"/>
          <w:sz w:val="30"/>
          <w:szCs w:val="30"/>
          <w:u w:val="none"/>
        </w:rPr>
        <w:t xml:space="preserve"> </w:t>
      </w:r>
      <w:r>
        <w:rPr>
          <w:rFonts w:hint="eastAsia" w:ascii="仿宋" w:hAnsi="仿宋" w:eastAsia="仿宋" w:cs="仿宋"/>
          <w:color w:val="auto"/>
          <w:sz w:val="30"/>
          <w:szCs w:val="30"/>
          <w:u w:val="single"/>
        </w:rPr>
        <w:t xml:space="preserve">                              </w:t>
      </w:r>
      <w:r/>
    </w:p>
    <w:p>
      <w:pPr>
        <w:pStyle w:val="991"/>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837"/>
        <w:keepLines w:val="0"/>
        <w:keepNext w:val="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本公司郑重声明，根据《政府采购促进中小企业发展管理办法》（财库﹝2020﹞46 号）的规定，本公司参加（</w:t>
      </w:r>
      <w:r>
        <w:rPr>
          <w:rFonts w:hint="eastAsia" w:ascii="仿宋" w:hAnsi="仿宋" w:eastAsia="仿宋" w:cs="仿宋"/>
          <w:color w:val="auto"/>
          <w:sz w:val="30"/>
          <w:szCs w:val="30"/>
          <w:lang w:eastAsia="zh-CN"/>
        </w:rPr>
        <w:t xml:space="preserve">徐州市铜山生态环境局</w:t>
      </w:r>
      <w:r>
        <w:rPr>
          <w:rFonts w:hint="eastAsia" w:ascii="仿宋" w:hAnsi="仿宋" w:eastAsia="仿宋" w:cs="仿宋"/>
          <w:color w:val="auto"/>
          <w:sz w:val="30"/>
          <w:szCs w:val="30"/>
        </w:rPr>
        <w:t xml:space="preserve">）的（</w:t>
      </w:r>
      <w:r>
        <w:rPr>
          <w:rFonts w:hint="eastAsia" w:ascii="仿宋" w:hAnsi="仿宋" w:eastAsia="仿宋" w:cs="仿宋"/>
          <w:color w:val="auto"/>
          <w:sz w:val="30"/>
          <w:szCs w:val="30"/>
          <w:lang w:eastAsia="zh-CN"/>
        </w:rPr>
        <w:t xml:space="preserve">铜山区入河排污口规范化建设项目</w:t>
      </w:r>
      <w:r>
        <w:rPr>
          <w:rFonts w:hint="eastAsia" w:ascii="仿宋" w:hAnsi="仿宋" w:eastAsia="仿宋" w:cs="仿宋"/>
          <w:color w:val="auto"/>
          <w:sz w:val="30"/>
          <w:szCs w:val="30"/>
        </w:rPr>
        <w:t xml:space="preserve">）采购活动，服务全部由符合政策要求的中小企业承接。相关企业的具体情况如下：</w:t>
      </w:r>
      <w:r/>
    </w:p>
    <w:p>
      <w:pPr>
        <w:ind w:firstLine="837"/>
        <w:keepLines w:val="0"/>
        <w:keepNext w:val="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837"/>
        <w:keepLines w:val="0"/>
        <w:keepNext w:val="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eastAsia="zh-CN"/>
        </w:rPr>
        <w:t xml:space="preserve">铜山区入河排污口规范化建设项目</w:t>
      </w:r>
      <w:r>
        <w:rPr>
          <w:rFonts w:hint="eastAsia" w:ascii="仿宋" w:hAnsi="仿宋" w:eastAsia="仿宋" w:cs="仿宋"/>
          <w:color w:val="auto"/>
          <w:sz w:val="30"/>
          <w:szCs w:val="30"/>
        </w:rPr>
        <w:t xml:space="preserve">），属于（其他未列明的行业）； 承建（承接）企业为</w:t>
      </w:r>
      <w:r>
        <w:rPr>
          <w:rFonts w:hint="eastAsia" w:ascii="仿宋" w:hAnsi="仿宋" w:eastAsia="仿宋" w:cs="仿宋"/>
          <w:color w:val="auto"/>
          <w:sz w:val="30"/>
          <w:szCs w:val="30"/>
          <w:u w:val="single"/>
        </w:rPr>
        <w:t xml:space="preserve">（企业名称）</w:t>
      </w:r>
      <w:r>
        <w:rPr>
          <w:rFonts w:hint="eastAsia" w:ascii="仿宋" w:hAnsi="仿宋" w:eastAsia="仿宋" w:cs="仿宋"/>
          <w:color w:val="auto"/>
          <w:sz w:val="30"/>
          <w:szCs w:val="30"/>
        </w:rPr>
        <w:t xml:space="preserve">，从业人员</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人，营业收入为 </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万元，资产总额为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万元，属于（中型企业、小型企业、微型企业，</w:t>
      </w:r>
      <w:r>
        <w:rPr>
          <w:rFonts w:hint="eastAsia" w:ascii="仿宋" w:hAnsi="仿宋" w:eastAsia="仿宋" w:cs="仿宋"/>
          <w:b/>
          <w:bCs/>
          <w:color w:val="auto"/>
          <w:sz w:val="30"/>
          <w:szCs w:val="30"/>
        </w:rPr>
        <w:t xml:space="preserve">请勾选</w:t>
      </w:r>
      <w:r>
        <w:rPr>
          <w:rFonts w:hint="eastAsia" w:ascii="仿宋" w:hAnsi="仿宋" w:eastAsia="仿宋" w:cs="仿宋"/>
          <w:color w:val="auto"/>
          <w:sz w:val="30"/>
          <w:szCs w:val="30"/>
        </w:rPr>
        <w:t xml:space="preserve">！）；</w:t>
      </w:r>
      <w:r/>
    </w:p>
    <w:p>
      <w:pPr>
        <w:ind w:firstLine="837"/>
        <w:keepLines w:val="0"/>
        <w:keepNext w:val="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837"/>
        <w:keepLines w:val="0"/>
        <w:keepNext w:val="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以上企业，不属于大企业的分支机构，不存在控股股东为大企业的情形，也不存在与大企业的负责人为同一人的情形。</w:t>
      </w:r>
      <w:r/>
    </w:p>
    <w:p>
      <w:pPr>
        <w:ind w:firstLine="837"/>
        <w:keepLines w:val="0"/>
        <w:keepNext w:val="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本企业对上述声明内容的真实性负责。如有虚假，将依法承担相应责任。</w:t>
      </w:r>
      <w:r/>
    </w:p>
    <w:p>
      <w:pPr>
        <w:ind w:firstLine="480"/>
        <w:jc w:val="center"/>
        <w:keepLines w:val="0"/>
        <w:keepNext w:val="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企业名称（供应商名称）（盖章）： </w:t>
      </w:r>
      <w:r/>
    </w:p>
    <w:p>
      <w:pPr>
        <w:ind w:right="480"/>
        <w:keepLines w:val="0"/>
        <w:keepNext w:val="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日  期：  年  月  日</w:t>
      </w:r>
      <w:r/>
    </w:p>
    <w:p>
      <w:pPr>
        <w:keepLines w:val="0"/>
        <w:keepNext w:val="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840"/>
        <w:keepLines w:val="0"/>
        <w:keepNext w:val="0"/>
        <w:pageBreakBefore w:val="0"/>
        <w:spacing w:line="240" w:lineRule="auto"/>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注：本项目采购的服务属于其他未列明的行业。</w:t>
      </w:r>
      <w:r/>
    </w:p>
    <w:p>
      <w:pPr>
        <w:pStyle w:val="756"/>
        <w:keepLines w:val="0"/>
        <w:keepNext w:val="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备注：</w:t>
      </w:r>
      <w:r/>
    </w:p>
    <w:p>
      <w:pPr>
        <w:pStyle w:val="756"/>
        <w:keepLines w:val="0"/>
        <w:keepNext w:val="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1、从业人员、营业收入、资产总额填报上一年度数据，无上一年度数据的新成立企业可不填报。</w:t>
      </w:r>
      <w:r/>
    </w:p>
    <w:p>
      <w:pPr>
        <w:pStyle w:val="756"/>
        <w:keepLines w:val="0"/>
        <w:keepNext w:val="0"/>
        <w:pageBreakBefore w:val="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2、</w:t>
      </w:r>
      <w:r>
        <w:rPr>
          <w:rFonts w:hint="eastAsia" w:ascii="仿宋" w:hAnsi="仿宋" w:eastAsia="仿宋" w:cs="仿宋"/>
          <w:b/>
          <w:bCs/>
          <w:color w:val="auto"/>
          <w:sz w:val="30"/>
          <w:szCs w:val="30"/>
        </w:rPr>
        <w:t xml:space="preserve">“中小企业声明函”查询渠道用微信搜索“中小企业规模类型自测小程序”。</w:t>
      </w:r>
      <w:r/>
    </w:p>
    <w:p>
      <w:pPr>
        <w:spacing w:line="240" w:lineRule="auto"/>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3、中标、成交供应商为小型、微型企业的，采购人或者其委托的采购代理机构有权随中标、成交结果同时公告其《中小企业声明函》，接受社会监督。</w:t>
      </w:r>
      <w:r/>
    </w:p>
    <w:p>
      <w:pPr>
        <w:spacing w:line="240" w:lineRule="auto"/>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4、供应商提供的《中小企业声明函》与事实不符的，依照《政府采购法》第七十七条第一款的规定追究法律责任。</w:t>
      </w:r>
      <w:r/>
    </w:p>
    <w:p>
      <w:pPr>
        <w:ind w:firstLine="560"/>
        <w:spacing w:line="240" w:lineRule="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r>
      <w:r/>
    </w:p>
    <w:p>
      <w:pPr>
        <w:pStyle w:val="756"/>
        <w:ind w:firstLine="600"/>
        <w:jc w:val="center"/>
        <w:spacing w:line="480" w:lineRule="exact"/>
        <w:rPr>
          <w:rFonts w:hint="eastAsia" w:ascii="仿宋" w:hAnsi="仿宋" w:eastAsia="仿宋" w:cs="仿宋"/>
          <w:b/>
          <w:color w:val="auto"/>
          <w:spacing w:val="6"/>
          <w:sz w:val="30"/>
          <w:szCs w:val="30"/>
        </w:rPr>
      </w:pPr>
      <w:r>
        <w:rPr>
          <w:rFonts w:hint="eastAsia" w:ascii="仿宋" w:hAnsi="仿宋" w:eastAsia="仿宋" w:cs="仿宋"/>
          <w:color w:val="auto"/>
          <w:sz w:val="30"/>
          <w:szCs w:val="30"/>
        </w:rPr>
        <w:br w:type="page" w:clear="all"/>
      </w:r>
      <w:r>
        <w:rPr>
          <w:rFonts w:hint="eastAsia" w:ascii="仿宋" w:hAnsi="仿宋" w:eastAsia="仿宋" w:cs="仿宋"/>
          <w:color w:val="auto"/>
          <w:sz w:val="30"/>
          <w:szCs w:val="30"/>
        </w:rPr>
        <w:t xml:space="preserve">七、残疾人福利性单位声明函格式</w:t>
      </w:r>
      <w:r/>
    </w:p>
    <w:p>
      <w:pPr>
        <w:pStyle w:val="756"/>
        <w:ind w:firstLine="624"/>
        <w:spacing w:line="480" w:lineRule="exact"/>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pStyle w:val="756"/>
        <w:ind w:firstLine="624"/>
        <w:spacing w:line="480" w:lineRule="exact"/>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t xml:space="preserve">项目名称：</w:t>
      </w:r>
      <w:r>
        <w:rPr>
          <w:rFonts w:hint="eastAsia" w:ascii="仿宋" w:hAnsi="仿宋" w:eastAsia="仿宋" w:cs="仿宋"/>
          <w:color w:val="auto"/>
          <w:spacing w:val="6"/>
          <w:sz w:val="30"/>
          <w:szCs w:val="30"/>
          <w:lang w:eastAsia="zh-CN"/>
        </w:rPr>
        <w:t xml:space="preserve">铜山区入河排污口规范化建设项目</w:t>
      </w:r>
      <w:r>
        <w:rPr>
          <w:rFonts w:hint="eastAsia" w:ascii="仿宋" w:hAnsi="仿宋" w:eastAsia="仿宋" w:cs="仿宋"/>
          <w:color w:val="auto"/>
          <w:spacing w:val="6"/>
          <w:sz w:val="30"/>
          <w:szCs w:val="30"/>
        </w:rPr>
        <w:t xml:space="preserve"> </w:t>
      </w:r>
      <w:r/>
    </w:p>
    <w:p>
      <w:pPr>
        <w:pStyle w:val="756"/>
        <w:ind w:firstLine="624"/>
        <w:spacing w:line="480" w:lineRule="exact"/>
        <w:rPr>
          <w:rFonts w:hint="eastAsia" w:ascii="仿宋" w:hAnsi="仿宋" w:eastAsia="仿宋" w:cs="仿宋"/>
          <w:color w:val="auto"/>
          <w:spacing w:val="6"/>
          <w:sz w:val="30"/>
          <w:szCs w:val="30"/>
          <w:lang w:eastAsia="zh-CN"/>
        </w:rPr>
      </w:pPr>
      <w:r>
        <w:rPr>
          <w:rFonts w:hint="eastAsia" w:ascii="仿宋" w:hAnsi="仿宋" w:eastAsia="仿宋" w:cs="仿宋"/>
          <w:color w:val="auto"/>
          <w:spacing w:val="6"/>
          <w:sz w:val="30"/>
          <w:szCs w:val="30"/>
        </w:rPr>
        <w:t xml:space="preserve">项目编号：</w:t>
      </w:r>
      <w:r>
        <w:rPr>
          <w:rFonts w:hint="eastAsia" w:ascii="仿宋" w:hAnsi="仿宋" w:eastAsia="仿宋" w:cs="仿宋"/>
          <w:color w:val="auto"/>
          <w:spacing w:val="6"/>
          <w:sz w:val="30"/>
          <w:szCs w:val="30"/>
          <w:lang w:eastAsia="zh-CN"/>
        </w:rPr>
        <w:t xml:space="preserve">JSZC-320312-ZFGC-G2025-0005</w:t>
      </w:r>
      <w:r/>
    </w:p>
    <w:p>
      <w:pPr>
        <w:pStyle w:val="756"/>
        <w:ind w:firstLine="624"/>
        <w:spacing w:line="480" w:lineRule="exact"/>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t xml:space="preserve">本单位郑重声明，根据《财政部 民政部 中国残疾人联合会关于促进残疾人就业政府采购政策的通知》（财库</w:t>
      </w:r>
      <w:r>
        <w:rPr>
          <w:rFonts w:hint="eastAsia" w:ascii="仿宋" w:hAnsi="仿宋" w:eastAsia="仿宋" w:cs="仿宋"/>
          <w:color w:val="auto"/>
          <w:sz w:val="30"/>
          <w:szCs w:val="30"/>
        </w:rPr>
        <w:t xml:space="preserve">〔2017〕141</w:t>
      </w:r>
      <w:r>
        <w:rPr>
          <w:rFonts w:hint="eastAsia" w:ascii="仿宋" w:hAnsi="仿宋" w:eastAsia="仿宋" w:cs="仿宋"/>
          <w:color w:val="auto"/>
          <w:spacing w:val="6"/>
          <w:sz w:val="30"/>
          <w:szCs w:val="30"/>
        </w:rPr>
        <w:t xml:space="preserve">号）的规定，本单位为符合条件的残疾人福利性单位，且本单位参加</w:t>
      </w:r>
      <w:r>
        <w:rPr>
          <w:rFonts w:hint="eastAsia" w:ascii="仿宋" w:hAnsi="仿宋" w:eastAsia="仿宋" w:cs="仿宋"/>
          <w:color w:val="auto"/>
          <w:spacing w:val="6"/>
          <w:sz w:val="30"/>
          <w:szCs w:val="30"/>
          <w:u w:val="single"/>
        </w:rPr>
        <w:t xml:space="preserve">     </w:t>
      </w:r>
      <w:r>
        <w:rPr>
          <w:rFonts w:hint="eastAsia" w:ascii="仿宋" w:hAnsi="仿宋" w:eastAsia="仿宋" w:cs="仿宋"/>
          <w:color w:val="auto"/>
          <w:spacing w:val="6"/>
          <w:sz w:val="30"/>
          <w:szCs w:val="30"/>
        </w:rPr>
        <w:t xml:space="preserve">单位的</w:t>
      </w:r>
      <w:r>
        <w:rPr>
          <w:rFonts w:hint="eastAsia" w:ascii="仿宋" w:hAnsi="仿宋" w:eastAsia="仿宋" w:cs="仿宋"/>
          <w:color w:val="auto"/>
          <w:sz w:val="30"/>
          <w:szCs w:val="30"/>
          <w:u w:val="single"/>
        </w:rPr>
        <w:t xml:space="preserve">______</w:t>
      </w:r>
      <w:r>
        <w:rPr>
          <w:rFonts w:hint="eastAsia" w:ascii="仿宋" w:hAnsi="仿宋" w:eastAsia="仿宋" w:cs="仿宋"/>
          <w:color w:val="auto"/>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pStyle w:val="756"/>
        <w:ind w:firstLine="624"/>
        <w:spacing w:line="480" w:lineRule="exact"/>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t xml:space="preserve">本单位对上述声明的真实性负责。如有虚假，将依法承担相应责任。</w:t>
      </w:r>
      <w:r/>
    </w:p>
    <w:p>
      <w:pPr>
        <w:pStyle w:val="756"/>
        <w:ind w:firstLine="624"/>
        <w:spacing w:line="480" w:lineRule="exact"/>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pStyle w:val="756"/>
        <w:ind w:firstLine="624"/>
        <w:spacing w:line="480" w:lineRule="exact"/>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pStyle w:val="756"/>
        <w:ind w:firstLine="255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投标人：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（电子签章）</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p>
    <w:p>
      <w:pPr>
        <w:pStyle w:val="756"/>
        <w:ind w:firstLine="45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45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   年  月  日</w:t>
      </w:r>
      <w:r/>
    </w:p>
    <w:p>
      <w:pPr>
        <w:pStyle w:val="756"/>
        <w:ind w:firstLine="45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600"/>
        <w:jc w:val="center"/>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br w:type="page" w:clear="all"/>
      </w:r>
      <w:r>
        <w:rPr>
          <w:rFonts w:hint="eastAsia" w:ascii="仿宋" w:hAnsi="仿宋" w:eastAsia="仿宋" w:cs="仿宋"/>
          <w:color w:val="auto"/>
          <w:sz w:val="30"/>
          <w:szCs w:val="30"/>
        </w:rPr>
        <w:t xml:space="preserve">八、投标人参加政府采购活动前3年内在经营活动中没有重大违法记录的书面声明格式</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我单位在参加</w:t>
      </w:r>
      <w:r>
        <w:rPr>
          <w:rFonts w:hint="eastAsia" w:ascii="仿宋" w:hAnsi="仿宋" w:eastAsia="仿宋" w:cs="仿宋"/>
          <w:color w:val="auto"/>
          <w:sz w:val="30"/>
          <w:szCs w:val="30"/>
          <w:u w:val="single"/>
          <w:lang w:eastAsia="zh-CN"/>
        </w:rPr>
        <w:t xml:space="preserve">铜山区入河排污口规范化建设项目</w:t>
      </w:r>
      <w:r>
        <w:rPr>
          <w:rFonts w:hint="eastAsia" w:ascii="仿宋" w:hAnsi="仿宋" w:eastAsia="仿宋" w:cs="仿宋"/>
          <w:color w:val="auto"/>
          <w:sz w:val="30"/>
          <w:szCs w:val="30"/>
        </w:rPr>
        <w:t xml:space="preserve">（项目编号：</w:t>
      </w:r>
      <w:r>
        <w:rPr>
          <w:rFonts w:hint="eastAsia" w:ascii="仿宋" w:hAnsi="仿宋" w:eastAsia="仿宋" w:cs="仿宋"/>
          <w:color w:val="auto"/>
          <w:sz w:val="30"/>
          <w:szCs w:val="30"/>
          <w:u w:val="single"/>
          <w:lang w:eastAsia="zh-CN"/>
        </w:rPr>
        <w:t xml:space="preserve">JSZC-320312-ZFGC-G2025-0005</w:t>
      </w:r>
      <w:r>
        <w:rPr>
          <w:rFonts w:hint="eastAsia" w:ascii="仿宋" w:hAnsi="仿宋" w:eastAsia="仿宋" w:cs="仿宋"/>
          <w:color w:val="auto"/>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1023"/>
        <w:ind w:firstLine="600"/>
        <w:spacing w:before="0" w:beforeAutospacing="0" w:after="0" w:afterAutospacing="0"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我单位对上述声明的真实性负责。如有虚假，将依法承担相应责任。</w:t>
      </w:r>
      <w:r/>
    </w:p>
    <w:p>
      <w:pPr>
        <w:pStyle w:val="756"/>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285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投标人：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（电子签章）</w:t>
      </w:r>
      <w:r/>
    </w:p>
    <w:p>
      <w:pPr>
        <w:pStyle w:val="756"/>
        <w:ind w:firstLine="6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p>
    <w:p>
      <w:pPr>
        <w:pStyle w:val="756"/>
        <w:ind w:firstLine="450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756"/>
        <w:ind w:firstLine="4950"/>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   年  月  日</w:t>
      </w:r>
      <w:r/>
    </w:p>
    <w:p>
      <w:pPr>
        <w:pStyle w:val="756"/>
        <w:ind w:firstLine="600"/>
        <w:spacing w:line="48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r>
      <w:r/>
    </w:p>
    <w:p>
      <w:pPr>
        <w:pStyle w:val="756"/>
        <w:ind w:firstLine="600"/>
        <w:spacing w:line="48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r>
      <w:r/>
    </w:p>
    <w:p>
      <w:pPr>
        <w:pStyle w:val="756"/>
        <w:ind w:firstLine="600"/>
        <w:spacing w:line="48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r>
      <w:r/>
    </w:p>
    <w:p>
      <w:pPr>
        <w:pStyle w:val="756"/>
        <w:ind w:firstLine="600"/>
        <w:spacing w:line="48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r>
      <w:r/>
    </w:p>
    <w:p>
      <w:pPr>
        <w:pStyle w:val="756"/>
        <w:ind w:firstLine="600"/>
        <w:spacing w:line="48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r>
      <w:r/>
    </w:p>
    <w:p>
      <w:pPr>
        <w:pStyle w:val="756"/>
        <w:numPr>
          <w:ilvl w:val="0"/>
          <w:numId w:val="10"/>
        </w:numPr>
        <w:ind w:firstLine="562"/>
        <w:jc w:val="center"/>
        <w:spacing w:line="480" w:lineRule="exact"/>
        <w:rPr>
          <w:rFonts w:hint="eastAsia" w:ascii="仿宋" w:hAnsi="仿宋" w:eastAsia="仿宋" w:cs="仿宋"/>
          <w:color w:val="000000"/>
          <w:sz w:val="32"/>
        </w:rPr>
      </w:pPr>
      <w:r>
        <w:rPr>
          <w:rFonts w:hint="eastAsia" w:ascii="仿宋" w:hAnsi="仿宋" w:eastAsia="仿宋" w:cs="仿宋"/>
          <w:b/>
          <w:color w:val="auto"/>
          <w:sz w:val="28"/>
          <w:szCs w:val="28"/>
        </w:rPr>
        <w:br w:type="page" w:clear="all"/>
      </w:r>
      <w:r>
        <w:rPr>
          <w:rFonts w:hint="eastAsia" w:ascii="仿宋" w:hAnsi="仿宋" w:eastAsia="仿宋" w:cs="仿宋"/>
          <w:color w:val="000000"/>
          <w:sz w:val="32"/>
        </w:rPr>
        <w:t xml:space="preserve">具备履行合同所必需的设备和专业技术能力的书面声明（附证明材料）</w:t>
      </w:r>
      <w:r/>
    </w:p>
    <w:p>
      <w:pPr>
        <w:pStyle w:val="759"/>
        <w:numPr>
          <w:ilvl w:val="0"/>
          <w:numId w:val="0"/>
        </w:numPr>
        <w:jc w:val="both"/>
        <w:widowControl w:val="off"/>
        <w:rPr>
          <w:rFonts w:hint="eastAsia" w:ascii="仿宋" w:hAnsi="仿宋" w:eastAsia="仿宋" w:cs="仿宋"/>
        </w:rPr>
      </w:pPr>
      <w:r>
        <w:rPr>
          <w:rFonts w:hint="eastAsia" w:ascii="仿宋" w:hAnsi="仿宋" w:eastAsia="仿宋" w:cs="仿宋"/>
        </w:rPr>
      </w:r>
      <w:r/>
    </w:p>
    <w:p>
      <w:pPr>
        <w:pStyle w:val="760"/>
        <w:rPr>
          <w:rFonts w:hint="eastAsia" w:ascii="仿宋" w:hAnsi="仿宋" w:eastAsia="仿宋" w:cs="仿宋"/>
        </w:rPr>
      </w:pPr>
      <w:r>
        <w:rPr>
          <w:rFonts w:hint="eastAsia" w:ascii="仿宋" w:hAnsi="仿宋" w:eastAsia="仿宋" w:cs="仿宋"/>
        </w:rPr>
      </w:r>
      <w:r/>
    </w:p>
    <w:p>
      <w:pPr>
        <w:ind w:left="0" w:right="0" w:firstLine="470"/>
        <w:jc w:val="both"/>
        <w:spacing w:before="0" w:after="0" w:line="85" w:lineRule="atLeast"/>
        <w:widowControl w:val="off"/>
        <w:rPr>
          <w:rFonts w:hint="eastAsia" w:ascii="仿宋" w:hAnsi="仿宋" w:eastAsia="仿宋" w:cs="仿宋"/>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项目名称：</w:t>
      </w:r>
      <w:r>
        <w:rPr>
          <w:rFonts w:hint="eastAsia" w:ascii="仿宋" w:hAnsi="仿宋" w:eastAsia="仿宋" w:cs="仿宋"/>
          <w:color w:val="auto"/>
          <w:spacing w:val="6"/>
          <w:sz w:val="30"/>
          <w:szCs w:val="30"/>
          <w:lang w:eastAsia="zh-CN"/>
        </w:rPr>
        <w:t xml:space="preserve">铜山区入河排污口规范化建设项目</w:t>
      </w:r>
      <w:r>
        <w:rPr>
          <w:rFonts w:hint="eastAsia" w:ascii="仿宋" w:hAnsi="仿宋" w:eastAsia="仿宋" w:cs="仿宋"/>
          <w:color w:val="000000"/>
          <w:sz w:val="30"/>
          <w:szCs w:val="30"/>
          <w:lang w:val="en-US" w:eastAsia="zh-CN"/>
        </w:rPr>
        <w:t xml:space="preserve"> </w:t>
      </w:r>
      <w:r/>
    </w:p>
    <w:p>
      <w:pPr>
        <w:ind w:left="0" w:right="0" w:firstLine="470"/>
        <w:jc w:val="both"/>
        <w:spacing w:before="0" w:after="0" w:line="85" w:lineRule="atLeast"/>
        <w:widowControl w:val="off"/>
        <w:rPr>
          <w:rFonts w:hint="eastAsia" w:ascii="仿宋" w:hAnsi="仿宋" w:eastAsia="仿宋" w:cs="仿宋"/>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项目编号：</w:t>
      </w:r>
      <w:r>
        <w:rPr>
          <w:rFonts w:hint="eastAsia" w:ascii="仿宋" w:hAnsi="仿宋" w:eastAsia="仿宋" w:cs="仿宋"/>
          <w:color w:val="auto"/>
          <w:spacing w:val="6"/>
          <w:sz w:val="30"/>
          <w:szCs w:val="30"/>
          <w:lang w:eastAsia="zh-CN"/>
        </w:rPr>
        <w:t xml:space="preserve">JSZC-320312-ZFGC-G2025-0005</w:t>
      </w:r>
      <w:r>
        <w:rPr>
          <w:rFonts w:hint="eastAsia" w:ascii="仿宋" w:hAnsi="仿宋" w:eastAsia="仿宋" w:cs="仿宋"/>
          <w:color w:val="000000"/>
          <w:sz w:val="30"/>
          <w:szCs w:val="30"/>
          <w:lang w:val="en-US" w:eastAsia="zh-CN"/>
        </w:rPr>
        <w:t xml:space="preserve"> </w:t>
      </w:r>
      <w:r/>
    </w:p>
    <w:p>
      <w:pPr>
        <w:ind w:left="0" w:right="0" w:firstLine="470"/>
        <w:jc w:val="both"/>
        <w:spacing w:before="0" w:after="0" w:line="85" w:lineRule="atLeast"/>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投标人郑重声明：投标人具备履行合同（项目名称：</w:t>
      </w:r>
      <w:r>
        <w:rPr>
          <w:rFonts w:hint="eastAsia" w:ascii="仿宋" w:hAnsi="仿宋" w:eastAsia="仿宋" w:cs="仿宋"/>
          <w:color w:val="auto"/>
          <w:spacing w:val="6"/>
          <w:sz w:val="30"/>
          <w:szCs w:val="30"/>
          <w:lang w:eastAsia="zh-CN"/>
        </w:rPr>
        <w:t xml:space="preserve">铜山区入河排污口规范化建设项目</w:t>
      </w:r>
      <w:r>
        <w:rPr>
          <w:rFonts w:hint="eastAsia" w:ascii="仿宋" w:hAnsi="仿宋" w:eastAsia="仿宋" w:cs="仿宋"/>
          <w:color w:val="000000"/>
          <w:sz w:val="30"/>
          <w:szCs w:val="30"/>
        </w:rPr>
        <w:t xml:space="preserve">，项目编号：</w:t>
      </w:r>
      <w:r>
        <w:rPr>
          <w:rFonts w:hint="eastAsia" w:ascii="仿宋" w:hAnsi="仿宋" w:eastAsia="仿宋" w:cs="仿宋"/>
          <w:color w:val="auto"/>
          <w:spacing w:val="6"/>
          <w:sz w:val="30"/>
          <w:szCs w:val="30"/>
          <w:lang w:eastAsia="zh-CN"/>
        </w:rPr>
        <w:t xml:space="preserve">JSZC-320312-ZFGC-G2025-000</w:t>
      </w:r>
      <w:r>
        <w:rPr>
          <w:rFonts w:hint="eastAsia" w:ascii="仿宋" w:hAnsi="仿宋" w:eastAsia="仿宋" w:cs="仿宋"/>
          <w:color w:val="000000"/>
          <w:sz w:val="30"/>
          <w:szCs w:val="30"/>
        </w:rPr>
        <w:t xml:space="preserve">）所必需的设备和专业技术能力，具体为：</w:t>
      </w:r>
      <w:r/>
    </w:p>
    <w:p>
      <w:pPr>
        <w:ind w:left="0" w:right="0" w:firstLine="470"/>
        <w:jc w:val="both"/>
        <w:spacing w:before="0" w:after="0" w:line="85" w:lineRule="atLeast"/>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设备：</w:t>
      </w:r>
      <w:r/>
    </w:p>
    <w:p>
      <w:pPr>
        <w:ind w:left="0" w:right="0" w:firstLine="470"/>
        <w:jc w:val="both"/>
        <w:spacing w:before="0" w:after="0" w:line="85" w:lineRule="atLeast"/>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（证明材料</w:t>
      </w:r>
      <w:r>
        <w:rPr>
          <w:rFonts w:hint="eastAsia" w:ascii="仿宋" w:hAnsi="仿宋" w:eastAsia="仿宋" w:cs="仿宋"/>
          <w:color w:val="000000"/>
          <w:sz w:val="30"/>
          <w:szCs w:val="30"/>
          <w:lang w:eastAsia="zh-CN"/>
        </w:rPr>
        <w:t xml:space="preserve">扫描件</w:t>
      </w:r>
      <w:r>
        <w:rPr>
          <w:rFonts w:hint="eastAsia" w:ascii="仿宋" w:hAnsi="仿宋" w:eastAsia="仿宋" w:cs="仿宋"/>
          <w:color w:val="000000"/>
          <w:sz w:val="30"/>
          <w:szCs w:val="30"/>
        </w:rPr>
        <w:t xml:space="preserve">附后）</w:t>
      </w:r>
      <w:r/>
    </w:p>
    <w:p>
      <w:pPr>
        <w:ind w:left="0" w:right="0" w:firstLine="470"/>
        <w:jc w:val="both"/>
        <w:spacing w:before="0" w:after="0" w:line="85" w:lineRule="atLeast"/>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2、</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（证明材料</w:t>
      </w:r>
      <w:r>
        <w:rPr>
          <w:rFonts w:hint="eastAsia" w:ascii="仿宋" w:hAnsi="仿宋" w:eastAsia="仿宋" w:cs="仿宋"/>
          <w:color w:val="000000"/>
          <w:sz w:val="30"/>
          <w:szCs w:val="30"/>
          <w:lang w:eastAsia="zh-CN"/>
        </w:rPr>
        <w:t xml:space="preserve">扫描件</w:t>
      </w:r>
      <w:r>
        <w:rPr>
          <w:rFonts w:hint="eastAsia" w:ascii="仿宋" w:hAnsi="仿宋" w:eastAsia="仿宋" w:cs="仿宋"/>
          <w:color w:val="000000"/>
          <w:sz w:val="30"/>
          <w:szCs w:val="30"/>
        </w:rPr>
        <w:t xml:space="preserve">附后）</w:t>
      </w:r>
      <w:r/>
    </w:p>
    <w:p>
      <w:pPr>
        <w:ind w:left="0" w:right="0" w:firstLine="470"/>
        <w:jc w:val="both"/>
        <w:spacing w:before="0" w:after="0" w:line="85" w:lineRule="atLeast"/>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3、</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（证明材料</w:t>
      </w:r>
      <w:r>
        <w:rPr>
          <w:rFonts w:hint="eastAsia" w:ascii="仿宋" w:hAnsi="仿宋" w:eastAsia="仿宋" w:cs="仿宋"/>
          <w:color w:val="000000"/>
          <w:sz w:val="30"/>
          <w:szCs w:val="30"/>
          <w:lang w:eastAsia="zh-CN"/>
        </w:rPr>
        <w:t xml:space="preserve">扫描件</w:t>
      </w:r>
      <w:r>
        <w:rPr>
          <w:rFonts w:hint="eastAsia" w:ascii="仿宋" w:hAnsi="仿宋" w:eastAsia="仿宋" w:cs="仿宋"/>
          <w:color w:val="000000"/>
          <w:sz w:val="30"/>
          <w:szCs w:val="30"/>
        </w:rPr>
        <w:t xml:space="preserve">附后）</w:t>
      </w:r>
      <w:r/>
    </w:p>
    <w:p>
      <w:pPr>
        <w:ind w:left="0" w:right="0" w:firstLine="470"/>
        <w:jc w:val="both"/>
        <w:spacing w:before="0" w:after="0" w:line="85" w:lineRule="atLeast"/>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专业技术能力：</w:t>
      </w:r>
      <w:r/>
    </w:p>
    <w:p>
      <w:pPr>
        <w:ind w:left="0" w:right="0" w:firstLine="470"/>
        <w:jc w:val="both"/>
        <w:spacing w:before="0" w:after="0" w:line="85" w:lineRule="atLeast"/>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（证明材料</w:t>
      </w:r>
      <w:r>
        <w:rPr>
          <w:rFonts w:hint="eastAsia" w:ascii="仿宋" w:hAnsi="仿宋" w:eastAsia="仿宋" w:cs="仿宋"/>
          <w:color w:val="000000"/>
          <w:sz w:val="30"/>
          <w:szCs w:val="30"/>
          <w:lang w:eastAsia="zh-CN"/>
        </w:rPr>
        <w:t xml:space="preserve">扫描件</w:t>
      </w:r>
      <w:r>
        <w:rPr>
          <w:rFonts w:hint="eastAsia" w:ascii="仿宋" w:hAnsi="仿宋" w:eastAsia="仿宋" w:cs="仿宋"/>
          <w:color w:val="000000"/>
          <w:sz w:val="30"/>
          <w:szCs w:val="30"/>
        </w:rPr>
        <w:t xml:space="preserve">附后）</w:t>
      </w:r>
      <w:r/>
    </w:p>
    <w:p>
      <w:pPr>
        <w:ind w:left="0" w:right="0" w:firstLine="470"/>
        <w:jc w:val="both"/>
        <w:spacing w:before="0" w:after="0" w:line="85" w:lineRule="atLeast"/>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2、</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（证明材料</w:t>
      </w:r>
      <w:r>
        <w:rPr>
          <w:rFonts w:hint="eastAsia" w:ascii="仿宋" w:hAnsi="仿宋" w:eastAsia="仿宋" w:cs="仿宋"/>
          <w:color w:val="000000"/>
          <w:sz w:val="30"/>
          <w:szCs w:val="30"/>
          <w:lang w:eastAsia="zh-CN"/>
        </w:rPr>
        <w:t xml:space="preserve">扫描件</w:t>
      </w:r>
      <w:r>
        <w:rPr>
          <w:rFonts w:hint="eastAsia" w:ascii="仿宋" w:hAnsi="仿宋" w:eastAsia="仿宋" w:cs="仿宋"/>
          <w:color w:val="000000"/>
          <w:sz w:val="30"/>
          <w:szCs w:val="30"/>
        </w:rPr>
        <w:t xml:space="preserve">附后）</w:t>
      </w:r>
      <w:r/>
    </w:p>
    <w:p>
      <w:pPr>
        <w:ind w:left="0" w:right="0" w:firstLine="470"/>
        <w:jc w:val="both"/>
        <w:spacing w:before="0" w:after="0" w:line="85" w:lineRule="atLeast"/>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3、</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（证明材料</w:t>
      </w:r>
      <w:r>
        <w:rPr>
          <w:rFonts w:hint="eastAsia" w:ascii="仿宋" w:hAnsi="仿宋" w:eastAsia="仿宋" w:cs="仿宋"/>
          <w:color w:val="000000"/>
          <w:sz w:val="30"/>
          <w:szCs w:val="30"/>
          <w:lang w:eastAsia="zh-CN"/>
        </w:rPr>
        <w:t xml:space="preserve">扫描件</w:t>
      </w:r>
      <w:r>
        <w:rPr>
          <w:rFonts w:hint="eastAsia" w:ascii="仿宋" w:hAnsi="仿宋" w:eastAsia="仿宋" w:cs="仿宋"/>
          <w:color w:val="000000"/>
          <w:sz w:val="30"/>
          <w:szCs w:val="30"/>
        </w:rPr>
        <w:t xml:space="preserve">附后）</w:t>
      </w:r>
      <w:r/>
    </w:p>
    <w:p>
      <w:pPr>
        <w:ind w:left="0" w:right="0" w:firstLine="470"/>
        <w:jc w:val="both"/>
        <w:spacing w:before="0" w:after="0" w:line="85" w:lineRule="atLeast"/>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w:t>
      </w:r>
      <w:r/>
    </w:p>
    <w:p>
      <w:pPr>
        <w:ind w:left="0" w:right="0" w:firstLine="470"/>
        <w:jc w:val="both"/>
        <w:spacing w:before="0" w:after="0" w:line="85" w:lineRule="atLeast"/>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特此声明。</w:t>
      </w:r>
      <w:r/>
    </w:p>
    <w:p>
      <w:pPr>
        <w:ind w:left="0" w:right="0" w:firstLine="470"/>
        <w:jc w:val="both"/>
        <w:spacing w:before="0" w:after="0" w:line="85" w:lineRule="atLeast"/>
        <w:widowControl w:val="off"/>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投标人对上述声明的真实性负责。如有虚假，将依法承担相应责任。</w:t>
      </w:r>
      <w:r/>
    </w:p>
    <w:p>
      <w:pPr>
        <w:ind w:firstLine="4875"/>
        <w:jc w:val="both"/>
        <w:spacing w:line="480" w:lineRule="exact"/>
        <w:widowControl w:val="off"/>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r>
      <w:r/>
    </w:p>
    <w:p>
      <w:pPr>
        <w:ind w:firstLine="4875"/>
        <w:jc w:val="both"/>
        <w:spacing w:line="480" w:lineRule="exact"/>
        <w:widowControl w:val="off"/>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r>
      <w:r/>
    </w:p>
    <w:p>
      <w:pPr>
        <w:ind w:firstLine="4875"/>
        <w:jc w:val="both"/>
        <w:spacing w:line="480" w:lineRule="exact"/>
        <w:widowControl w:val="off"/>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r>
      <w:r/>
    </w:p>
    <w:p>
      <w:pPr>
        <w:ind w:firstLine="4875"/>
        <w:jc w:val="both"/>
        <w:spacing w:line="480" w:lineRule="exact"/>
        <w:widowControl w:val="off"/>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投标人：</w:t>
      </w:r>
      <w:r>
        <w:rPr>
          <w:rFonts w:hint="eastAsia" w:ascii="仿宋" w:hAnsi="仿宋" w:eastAsia="仿宋" w:cs="仿宋"/>
          <w:color w:val="auto"/>
          <w:sz w:val="30"/>
          <w:szCs w:val="30"/>
          <w:u w:val="single"/>
          <w:lang w:val="en-US" w:eastAsia="zh-CN" w:bidi="ar-SA"/>
        </w:rPr>
        <w:t xml:space="preserve">           </w:t>
      </w:r>
      <w:r>
        <w:rPr>
          <w:rFonts w:hint="eastAsia" w:ascii="仿宋" w:hAnsi="仿宋" w:eastAsia="仿宋" w:cs="仿宋"/>
          <w:color w:val="auto"/>
          <w:sz w:val="30"/>
          <w:szCs w:val="30"/>
          <w:lang w:val="en-US" w:eastAsia="zh-CN" w:bidi="ar-SA"/>
        </w:rPr>
        <w:t xml:space="preserve">（电子签章）</w:t>
      </w:r>
      <w:r/>
    </w:p>
    <w:p>
      <w:pPr>
        <w:ind w:left="2520" w:right="0" w:firstLine="2427"/>
        <w:jc w:val="both"/>
        <w:spacing w:before="0" w:after="0" w:line="85" w:lineRule="atLeast"/>
        <w:widowControl w:val="off"/>
        <w:rPr>
          <w:rFonts w:hint="eastAsia" w:ascii="仿宋" w:hAnsi="仿宋" w:eastAsia="仿宋" w:cs="仿宋"/>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日期：</w:t>
      </w:r>
      <w:r>
        <w:rPr>
          <w:rFonts w:hint="eastAsia" w:ascii="仿宋" w:hAnsi="仿宋" w:eastAsia="仿宋" w:cs="仿宋"/>
          <w:color w:val="000000"/>
          <w:sz w:val="30"/>
          <w:szCs w:val="30"/>
          <w:lang w:val="en-US" w:eastAsia="zh-CN"/>
        </w:rPr>
        <w:t xml:space="preserve"> </w:t>
      </w:r>
      <w:r/>
    </w:p>
    <w:p>
      <w:pPr>
        <w:pStyle w:val="761"/>
        <w:rPr>
          <w:rFonts w:hint="eastAsia" w:ascii="仿宋" w:hAnsi="仿宋" w:eastAsia="仿宋" w:cs="仿宋"/>
        </w:rPr>
      </w:pPr>
      <w:r>
        <w:rPr>
          <w:rFonts w:hint="eastAsia" w:ascii="仿宋" w:hAnsi="仿宋" w:eastAsia="仿宋" w:cs="仿宋"/>
        </w:rPr>
      </w:r>
      <w:r/>
    </w:p>
    <w:p>
      <w:pPr>
        <w:pStyle w:val="760"/>
        <w:rPr>
          <w:rFonts w:hint="eastAsia" w:ascii="仿宋" w:hAnsi="仿宋" w:eastAsia="仿宋" w:cs="仿宋"/>
        </w:rPr>
      </w:pPr>
      <w:r>
        <w:rPr>
          <w:rFonts w:hint="eastAsia" w:ascii="仿宋" w:hAnsi="仿宋" w:eastAsia="仿宋" w:cs="仿宋"/>
        </w:rPr>
      </w:r>
      <w:r/>
    </w:p>
    <w:p>
      <w:pPr>
        <w:pStyle w:val="761"/>
        <w:rPr>
          <w:rFonts w:hint="eastAsia" w:ascii="仿宋" w:hAnsi="仿宋" w:eastAsia="仿宋" w:cs="仿宋"/>
        </w:rPr>
      </w:pPr>
      <w:r>
        <w:rPr>
          <w:rFonts w:hint="eastAsia" w:ascii="仿宋" w:hAnsi="仿宋" w:eastAsia="仿宋" w:cs="仿宋"/>
        </w:rPr>
      </w:r>
      <w:r/>
    </w:p>
    <w:p>
      <w:pPr>
        <w:pStyle w:val="760"/>
        <w:rPr>
          <w:rFonts w:hint="eastAsia" w:ascii="仿宋" w:hAnsi="仿宋" w:eastAsia="仿宋" w:cs="仿宋"/>
        </w:rPr>
      </w:pPr>
      <w:r>
        <w:rPr>
          <w:rFonts w:hint="eastAsia" w:ascii="仿宋" w:hAnsi="仿宋" w:eastAsia="仿宋" w:cs="仿宋"/>
        </w:rPr>
      </w:r>
      <w:r/>
    </w:p>
    <w:p>
      <w:pPr>
        <w:pStyle w:val="761"/>
        <w:rPr>
          <w:rFonts w:hint="eastAsia" w:ascii="仿宋" w:hAnsi="仿宋" w:eastAsia="仿宋" w:cs="仿宋"/>
        </w:rPr>
      </w:pPr>
      <w:r>
        <w:rPr>
          <w:rFonts w:hint="eastAsia" w:ascii="仿宋" w:hAnsi="仿宋" w:eastAsia="仿宋" w:cs="仿宋"/>
        </w:rPr>
      </w:r>
      <w:r/>
    </w:p>
    <w:p>
      <w:pPr>
        <w:pStyle w:val="760"/>
        <w:rPr>
          <w:rFonts w:hint="eastAsia" w:ascii="仿宋" w:hAnsi="仿宋" w:eastAsia="仿宋" w:cs="仿宋"/>
        </w:rPr>
      </w:pPr>
      <w:r>
        <w:rPr>
          <w:rFonts w:hint="eastAsia" w:ascii="仿宋" w:hAnsi="仿宋" w:eastAsia="仿宋" w:cs="仿宋"/>
        </w:rPr>
      </w:r>
      <w:r/>
    </w:p>
    <w:p>
      <w:pPr>
        <w:pStyle w:val="761"/>
        <w:rPr>
          <w:rFonts w:hint="eastAsia" w:ascii="仿宋" w:hAnsi="仿宋" w:eastAsia="仿宋" w:cs="仿宋"/>
        </w:rPr>
      </w:pPr>
      <w:r>
        <w:rPr>
          <w:rFonts w:hint="eastAsia" w:ascii="仿宋" w:hAnsi="仿宋" w:eastAsia="仿宋" w:cs="仿宋"/>
        </w:rPr>
      </w:r>
      <w:r/>
    </w:p>
    <w:p>
      <w:pPr>
        <w:pStyle w:val="761"/>
        <w:ind w:firstLine="0"/>
        <w:rPr>
          <w:rFonts w:hint="eastAsia" w:ascii="仿宋" w:hAnsi="仿宋" w:eastAsia="仿宋" w:cs="仿宋"/>
        </w:rPr>
      </w:pPr>
      <w:r>
        <w:rPr>
          <w:rFonts w:hint="eastAsia" w:ascii="仿宋" w:hAnsi="仿宋" w:eastAsia="仿宋" w:cs="仿宋"/>
        </w:rPr>
      </w:r>
      <w:r/>
    </w:p>
    <w:p>
      <w:pPr>
        <w:pStyle w:val="756"/>
        <w:ind w:firstLine="562"/>
        <w:jc w:val="center"/>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 xml:space="preserve">十、</w:t>
      </w:r>
      <w:r>
        <w:rPr>
          <w:rFonts w:hint="eastAsia" w:ascii="仿宋" w:hAnsi="仿宋" w:eastAsia="仿宋" w:cs="仿宋"/>
          <w:color w:val="auto"/>
          <w:sz w:val="30"/>
          <w:szCs w:val="30"/>
        </w:rPr>
        <w:t xml:space="preserve">预付款保函支付条款模板</w:t>
      </w:r>
      <w:r/>
    </w:p>
    <w:p>
      <w:pPr>
        <w:pStyle w:val="756"/>
        <w:ind w:firstLine="605"/>
        <w:spacing w:line="48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pStyle w:val="756"/>
        <w:ind w:firstLine="605"/>
        <w:spacing w:line="48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符合条件一：提交预付款保函的</w:t>
      </w:r>
      <w:r/>
    </w:p>
    <w:p>
      <w:pPr>
        <w:pStyle w:val="756"/>
        <w:ind w:firstLine="602"/>
        <w:spacing w:line="48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（1）合同签订且乙方向甲方出具预付款保函后</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个工作日内，甲方应支付合同价款的百分之</w:t>
      </w:r>
      <w:r>
        <w:rPr>
          <w:rFonts w:hint="eastAsia" w:ascii="仿宋" w:hAnsi="仿宋" w:eastAsia="仿宋" w:cs="仿宋"/>
          <w:color w:val="auto"/>
          <w:sz w:val="30"/>
          <w:szCs w:val="30"/>
          <w:u w:val="single"/>
        </w:rPr>
        <w:t xml:space="preserve">        XX（    XX%），</w:t>
      </w:r>
      <w:r>
        <w:rPr>
          <w:rFonts w:hint="eastAsia" w:ascii="仿宋" w:hAnsi="仿宋" w:eastAsia="仿宋" w:cs="仿宋"/>
          <w:color w:val="auto"/>
          <w:sz w:val="30"/>
          <w:szCs w:val="30"/>
        </w:rPr>
        <w:t xml:space="preserve">小写￥</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大写：人民币</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pStyle w:val="756"/>
        <w:ind w:left="140" w:firstLine="602"/>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乙方需提交的支付文件：乙方出具的全额正式发票。</w:t>
      </w:r>
      <w:r>
        <w:rPr>
          <w:rFonts w:hint="eastAsia" w:ascii="仿宋" w:hAnsi="仿宋" w:eastAsia="仿宋" w:cs="仿宋"/>
          <w:color w:val="auto"/>
          <w:sz w:val="30"/>
          <w:szCs w:val="30"/>
        </w:rPr>
        <w:br/>
      </w:r>
      <w:r>
        <w:rPr>
          <w:rFonts w:hint="eastAsia" w:ascii="仿宋" w:hAnsi="仿宋" w:eastAsia="仿宋" w:cs="仿宋"/>
          <w:color w:val="auto"/>
          <w:sz w:val="30"/>
          <w:szCs w:val="30"/>
        </w:rPr>
        <w:t xml:space="preserve">（2）验收合格后</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个工作日内，甲方应支付合同价款的百分之</w:t>
      </w:r>
      <w:r>
        <w:rPr>
          <w:rFonts w:hint="eastAsia" w:ascii="仿宋" w:hAnsi="仿宋" w:eastAsia="仿宋" w:cs="仿宋"/>
          <w:color w:val="auto"/>
          <w:sz w:val="30"/>
          <w:szCs w:val="30"/>
          <w:u w:val="single"/>
        </w:rPr>
        <w:t xml:space="preserve">XX（    XX%），</w:t>
      </w:r>
      <w:r>
        <w:rPr>
          <w:rFonts w:hint="eastAsia" w:ascii="仿宋" w:hAnsi="仿宋" w:eastAsia="仿宋" w:cs="仿宋"/>
          <w:color w:val="auto"/>
          <w:sz w:val="30"/>
          <w:szCs w:val="30"/>
        </w:rPr>
        <w:t xml:space="preserve">小写￥</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大写：人民币</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pStyle w:val="756"/>
        <w:ind w:firstLine="605"/>
        <w:spacing w:line="48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w:t>
      </w:r>
      <w:r/>
    </w:p>
    <w:p>
      <w:pPr>
        <w:pStyle w:val="756"/>
        <w:ind w:firstLine="605"/>
        <w:spacing w:line="48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符合条件二：不提交预付款保函的</w:t>
      </w:r>
      <w:r/>
    </w:p>
    <w:p>
      <w:pPr>
        <w:pStyle w:val="756"/>
        <w:ind w:firstLine="602"/>
        <w:spacing w:line="48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（1）合同签订后</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个工作日内，甲方应支付合同价款的百分之</w:t>
      </w:r>
      <w:r>
        <w:rPr>
          <w:rFonts w:hint="eastAsia" w:ascii="仿宋" w:hAnsi="仿宋" w:eastAsia="仿宋" w:cs="仿宋"/>
          <w:color w:val="auto"/>
          <w:sz w:val="30"/>
          <w:szCs w:val="30"/>
          <w:u w:val="single"/>
        </w:rPr>
        <w:t xml:space="preserve">XX（    XX%），</w:t>
      </w:r>
      <w:r>
        <w:rPr>
          <w:rFonts w:hint="eastAsia" w:ascii="仿宋" w:hAnsi="仿宋" w:eastAsia="仿宋" w:cs="仿宋"/>
          <w:color w:val="auto"/>
          <w:sz w:val="30"/>
          <w:szCs w:val="30"/>
        </w:rPr>
        <w:t xml:space="preserve">小写￥</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大写：人民币</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pStyle w:val="756"/>
        <w:ind w:left="140" w:firstLine="602"/>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乙方需提交的支付文件：乙方出具的全额正式发票。</w:t>
      </w:r>
      <w:r/>
    </w:p>
    <w:p>
      <w:pPr>
        <w:pStyle w:val="756"/>
        <w:ind w:left="140" w:firstLine="602"/>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（2）验收合格后</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个工作日内，甲方应支付合同价款的百分之</w:t>
      </w:r>
      <w:r>
        <w:rPr>
          <w:rFonts w:hint="eastAsia" w:ascii="仿宋" w:hAnsi="仿宋" w:eastAsia="仿宋" w:cs="仿宋"/>
          <w:color w:val="auto"/>
          <w:sz w:val="30"/>
          <w:szCs w:val="30"/>
          <w:u w:val="single"/>
        </w:rPr>
        <w:t xml:space="preserve">XX（    XX%），</w:t>
      </w:r>
      <w:r>
        <w:rPr>
          <w:rFonts w:hint="eastAsia" w:ascii="仿宋" w:hAnsi="仿宋" w:eastAsia="仿宋" w:cs="仿宋"/>
          <w:color w:val="auto"/>
          <w:sz w:val="30"/>
          <w:szCs w:val="30"/>
        </w:rPr>
        <w:t xml:space="preserve">小写￥</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大写：人民币</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pStyle w:val="756"/>
        <w:ind w:firstLine="605"/>
        <w:spacing w:line="48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w:t>
      </w:r>
      <w:r/>
    </w:p>
    <w:p>
      <w:pPr>
        <w:pStyle w:val="756"/>
        <w:ind w:left="140" w:firstLine="605"/>
        <w:spacing w:line="48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注:</w:t>
      </w:r>
      <w:r/>
    </w:p>
    <w:p>
      <w:pPr>
        <w:pStyle w:val="756"/>
        <w:ind w:left="140" w:firstLine="602"/>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1、付款条件一中，出具预付款保函后支付的合同款应当与保函金额一致。</w:t>
      </w:r>
      <w:r/>
    </w:p>
    <w:p>
      <w:pPr>
        <w:pStyle w:val="756"/>
        <w:ind w:left="140" w:firstLine="602"/>
        <w:spacing w:line="48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2、付款条件二中，预付款比例设定应符合《关于做好政府采购支持企业发展有关事项的通知》(苏财购〔2020〕52号)要求。</w:t>
      </w:r>
      <w:r/>
    </w:p>
    <w:sectPr>
      <w:footerReference w:type="default" r:id="rId12"/>
      <w:footnotePr/>
      <w:endnotePr/>
      <w:type w:val="nextPage"/>
      <w:pgSz w:w="11906" w:h="16838" w:orient="portrait"/>
      <w:pgMar w:top="1440" w:right="1134" w:bottom="1440"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Calibri">
    <w:panose1 w:val="020F0502020204030204"/>
  </w:font>
  <w:font w:name="微软雅黑">
    <w:panose1 w:val="020B0503020204020204"/>
  </w:font>
  <w:font w:name="黑体">
    <w:panose1 w:val="02010609060101010101"/>
  </w:font>
  <w:font w:name="仿宋_GB2312">
    <w:panose1 w:val="02010609060101010101"/>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Style w:val="964"/>
      </w:rPr>
      <w:framePr w:wrap="around" w:vAnchor="text" w:hAnchor="margin" w:xAlign="center" w:y="1"/>
    </w:pPr>
    <w:r>
      <w:fldChar w:fldCharType="begin"/>
    </w:r>
    <w:r>
      <w:rPr>
        <w:rStyle w:val="964"/>
      </w:rPr>
      <w:instrText xml:space="preserve">PAGE  </w:instrText>
    </w:r>
    <w:r>
      <w:fldChar w:fldCharType="end"/>
    </w:r>
    <w:r/>
  </w:p>
  <w:p>
    <w:pPr>
      <w:pStyle w:val="10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48</w:t>
    </w:r>
    <w:r>
      <w:fldChar w:fldCharType="end"/>
    </w:r>
    <w:r/>
  </w:p>
  <w:p>
    <w:pPr>
      <w:pStyle w:val="10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432" w:hanging="432"/>
        <w:tabs>
          <w:tab w:val="left" w:pos="0" w:leader="none"/>
        </w:tabs>
      </w:pPr>
      <w:rPr>
        <w:rFonts w:hint="eastAsia" w:ascii="宋体" w:hAnsi="宋体" w:eastAsia="宋体" w:cs="Times New Roman"/>
      </w:rPr>
    </w:lvl>
    <w:lvl w:ilvl="1">
      <w:start w:val="1"/>
      <w:numFmt w:val="decimal"/>
      <w:isLgl/>
      <w:suff w:val="tab"/>
      <w:lvlText w:val="%1.%2."/>
      <w:lvlJc w:val="left"/>
      <w:pPr>
        <w:ind w:left="575" w:hanging="575"/>
      </w:pPr>
      <w:rPr>
        <w:rFonts w:hint="eastAsia"/>
      </w:rPr>
    </w:lvl>
    <w:lvl w:ilvl="2">
      <w:start w:val="1"/>
      <w:numFmt w:val="decimal"/>
      <w:isLgl/>
      <w:suff w:val="nothing"/>
      <w:lvlText w:val="%1.%2.%3."/>
      <w:lvlJc w:val="left"/>
      <w:pPr>
        <w:ind w:left="720" w:hanging="720"/>
      </w:pPr>
      <w:rPr>
        <w:rFonts w:hint="eastAsia"/>
      </w:rPr>
    </w:lvl>
    <w:lvl w:ilvl="3">
      <w:start w:val="1"/>
      <w:numFmt w:val="decimal"/>
      <w:isLgl/>
      <w:suff w:val="space"/>
      <w:lvlText w:val="%1.%2.%3.%4."/>
      <w:lvlJc w:val="left"/>
      <w:pPr>
        <w:ind w:left="1824" w:hanging="864"/>
        <w:tabs>
          <w:tab w:val="left" w:pos="420" w:leader="none"/>
        </w:tabs>
      </w:pPr>
      <w:rPr>
        <w:rFonts w:hint="eastAsia"/>
      </w:rPr>
    </w:lvl>
    <w:lvl w:ilvl="4">
      <w:start w:val="1"/>
      <w:numFmt w:val="decimal"/>
      <w:isLgl/>
      <w:suff w:val="nothing"/>
      <w:lvlText w:val="%1.%2.%3.%4.%5."/>
      <w:lvlJc w:val="left"/>
      <w:pPr>
        <w:ind w:left="1008" w:hanging="1008"/>
      </w:pPr>
      <w:rPr>
        <w:rFonts w:hint="eastAsia"/>
      </w:rPr>
    </w:lvl>
    <w:lvl w:ilvl="5">
      <w:start w:val="1"/>
      <w:numFmt w:val="decimal"/>
      <w:isLgl/>
      <w:suff w:val="nothing"/>
      <w:lvlText w:val="%1.%2.%3.%4.%5.%6."/>
      <w:lvlJc w:val="left"/>
      <w:pPr>
        <w:ind w:left="1151" w:hanging="1151"/>
      </w:pPr>
      <w:rPr>
        <w:rFonts w:hint="eastAsia"/>
      </w:rPr>
    </w:lvl>
    <w:lvl w:ilvl="6">
      <w:start w:val="1"/>
      <w:numFmt w:val="decimal"/>
      <w:isLgl/>
      <w:suff w:val="nothing"/>
      <w:lvlText w:val="%1.%2.%3.%4.%5.%6.%7."/>
      <w:lvlJc w:val="left"/>
      <w:pPr>
        <w:ind w:left="1296" w:hanging="1296"/>
      </w:pPr>
      <w:rPr>
        <w:rFonts w:hint="eastAsia"/>
      </w:rPr>
    </w:lvl>
    <w:lvl w:ilvl="7">
      <w:start w:val="1"/>
      <w:numFmt w:val="decimal"/>
      <w:isLgl/>
      <w:suff w:val="tab"/>
      <w:lvlText w:val="%1.%2.%3.%4.%5.%6.%7.%8."/>
      <w:lvlJc w:val="left"/>
      <w:pPr>
        <w:ind w:left="1440" w:hanging="1440"/>
      </w:pPr>
      <w:rPr>
        <w:rFonts w:hint="eastAsia"/>
      </w:rPr>
    </w:lvl>
    <w:lvl w:ilvl="8">
      <w:start w:val="1"/>
      <w:numFmt w:val="decimal"/>
      <w:isLgl/>
      <w:suff w:val="tab"/>
      <w:lvlText w:val="%1.%2.%3.%4.%5.%6.%7.%8.%9."/>
      <w:lvlJc w:val="left"/>
      <w:pPr>
        <w:ind w:left="1583" w:hanging="1583"/>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center"/>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7"/>
  </w:num>
  <w:num w:numId="4">
    <w:abstractNumId w:val="6"/>
  </w:num>
  <w:num w:numId="5">
    <w:abstractNumId w:val="1"/>
  </w:num>
  <w:num w:numId="6">
    <w:abstractNumId w:val="3"/>
  </w:num>
  <w:num w:numId="7">
    <w:abstractNumId w:val="8"/>
  </w:num>
  <w:num w:numId="8">
    <w:abstractNumId w:val="9"/>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754"/>
    <w:link w:val="745"/>
    <w:uiPriority w:val="9"/>
    <w:rPr>
      <w:rFonts w:ascii="Arial" w:hAnsi="Arial" w:eastAsia="Arial" w:cs="Arial"/>
      <w:sz w:val="40"/>
      <w:szCs w:val="40"/>
    </w:rPr>
  </w:style>
  <w:style w:type="character" w:styleId="709">
    <w:name w:val="Heading 3 Char"/>
    <w:basedOn w:val="754"/>
    <w:link w:val="747"/>
    <w:uiPriority w:val="9"/>
    <w:rPr>
      <w:rFonts w:ascii="Arial" w:hAnsi="Arial" w:eastAsia="Arial" w:cs="Arial"/>
      <w:sz w:val="30"/>
      <w:szCs w:val="30"/>
    </w:rPr>
  </w:style>
  <w:style w:type="character" w:styleId="710">
    <w:name w:val="Heading 4 Char"/>
    <w:basedOn w:val="754"/>
    <w:link w:val="748"/>
    <w:uiPriority w:val="9"/>
    <w:rPr>
      <w:rFonts w:ascii="Arial" w:hAnsi="Arial" w:eastAsia="Arial" w:cs="Arial"/>
      <w:b/>
      <w:bCs/>
      <w:sz w:val="26"/>
      <w:szCs w:val="26"/>
    </w:rPr>
  </w:style>
  <w:style w:type="character" w:styleId="711">
    <w:name w:val="Heading 5 Char"/>
    <w:basedOn w:val="754"/>
    <w:link w:val="749"/>
    <w:uiPriority w:val="9"/>
    <w:rPr>
      <w:rFonts w:ascii="Arial" w:hAnsi="Arial" w:eastAsia="Arial" w:cs="Arial"/>
      <w:b/>
      <w:bCs/>
      <w:sz w:val="24"/>
      <w:szCs w:val="24"/>
    </w:rPr>
  </w:style>
  <w:style w:type="character" w:styleId="712">
    <w:name w:val="Heading 6 Char"/>
    <w:basedOn w:val="754"/>
    <w:link w:val="750"/>
    <w:uiPriority w:val="9"/>
    <w:rPr>
      <w:rFonts w:ascii="Arial" w:hAnsi="Arial" w:eastAsia="Arial" w:cs="Arial"/>
      <w:b/>
      <w:bCs/>
      <w:sz w:val="22"/>
      <w:szCs w:val="22"/>
    </w:rPr>
  </w:style>
  <w:style w:type="character" w:styleId="713">
    <w:name w:val="Heading 7 Char"/>
    <w:basedOn w:val="754"/>
    <w:link w:val="751"/>
    <w:uiPriority w:val="9"/>
    <w:rPr>
      <w:rFonts w:ascii="Arial" w:hAnsi="Arial" w:eastAsia="Arial" w:cs="Arial"/>
      <w:b/>
      <w:bCs/>
      <w:i/>
      <w:iCs/>
      <w:sz w:val="22"/>
      <w:szCs w:val="22"/>
    </w:rPr>
  </w:style>
  <w:style w:type="character" w:styleId="714">
    <w:name w:val="Heading 8 Char"/>
    <w:basedOn w:val="754"/>
    <w:link w:val="752"/>
    <w:uiPriority w:val="9"/>
    <w:rPr>
      <w:rFonts w:ascii="Arial" w:hAnsi="Arial" w:eastAsia="Arial" w:cs="Arial"/>
      <w:i/>
      <w:iCs/>
      <w:sz w:val="22"/>
      <w:szCs w:val="22"/>
    </w:rPr>
  </w:style>
  <w:style w:type="character" w:styleId="715">
    <w:name w:val="Heading 9 Char"/>
    <w:basedOn w:val="754"/>
    <w:link w:val="753"/>
    <w:uiPriority w:val="9"/>
    <w:rPr>
      <w:rFonts w:ascii="Arial" w:hAnsi="Arial" w:eastAsia="Arial" w:cs="Arial"/>
      <w:i/>
      <w:iCs/>
      <w:sz w:val="21"/>
      <w:szCs w:val="21"/>
    </w:rPr>
  </w:style>
  <w:style w:type="character" w:styleId="716">
    <w:name w:val="Title Char"/>
    <w:basedOn w:val="754"/>
    <w:link w:val="787"/>
    <w:uiPriority w:val="10"/>
    <w:rPr>
      <w:sz w:val="48"/>
      <w:szCs w:val="48"/>
    </w:rPr>
  </w:style>
  <w:style w:type="character" w:styleId="717">
    <w:name w:val="Subtitle Char"/>
    <w:basedOn w:val="754"/>
    <w:link w:val="780"/>
    <w:uiPriority w:val="11"/>
    <w:rPr>
      <w:sz w:val="24"/>
      <w:szCs w:val="24"/>
    </w:rPr>
  </w:style>
  <w:style w:type="character" w:styleId="718">
    <w:name w:val="Quote Char"/>
    <w:link w:val="818"/>
    <w:uiPriority w:val="29"/>
    <w:rPr>
      <w:i/>
    </w:rPr>
  </w:style>
  <w:style w:type="character" w:styleId="719">
    <w:name w:val="Intense Quote Char"/>
    <w:link w:val="820"/>
    <w:uiPriority w:val="30"/>
    <w:rPr>
      <w:i/>
    </w:rPr>
  </w:style>
  <w:style w:type="character" w:styleId="720">
    <w:name w:val="Header Char"/>
    <w:basedOn w:val="754"/>
    <w:link w:val="777"/>
    <w:uiPriority w:val="99"/>
  </w:style>
  <w:style w:type="character" w:styleId="721">
    <w:name w:val="Caption Char"/>
    <w:basedOn w:val="763"/>
    <w:link w:val="775"/>
    <w:uiPriority w:val="99"/>
  </w:style>
  <w:style w:type="table" w:styleId="722">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9">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0">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1">
    <w:name w:val="Footnote Text Char"/>
    <w:link w:val="781"/>
    <w:uiPriority w:val="99"/>
    <w:rPr>
      <w:sz w:val="18"/>
    </w:rPr>
  </w:style>
  <w:style w:type="character" w:styleId="742">
    <w:name w:val="Endnote Text Char"/>
    <w:link w:val="774"/>
    <w:uiPriority w:val="99"/>
    <w:rPr>
      <w:sz w:val="20"/>
    </w:rPr>
  </w:style>
  <w:style w:type="paragraph" w:styleId="743">
    <w:name w:val="TOC Heading"/>
    <w:uiPriority w:val="39"/>
    <w:unhideWhenUsed/>
  </w:style>
  <w:style w:type="paragraph" w:styleId="744" w:default="1">
    <w:name w:val="Normal"/>
    <w:uiPriority w:val="0"/>
    <w:qFormat/>
    <w:rPr>
      <w:rFonts w:ascii="Times New Roman" w:hAnsi="Times New Roman" w:eastAsia="宋体" w:cs="Times New Roman"/>
      <w:lang w:val="en-US" w:eastAsia="zh-CN" w:bidi="ar-SA"/>
    </w:rPr>
  </w:style>
  <w:style w:type="paragraph" w:styleId="745">
    <w:name w:val="Heading 1"/>
    <w:next w:val="744"/>
    <w:link w:val="805"/>
    <w:uiPriority w:val="9"/>
    <w:qFormat/>
    <w:pPr>
      <w:keepLines/>
      <w:keepNext/>
      <w:spacing w:before="480" w:after="200"/>
      <w:outlineLvl w:val="0"/>
    </w:pPr>
    <w:rPr>
      <w:rFonts w:ascii="Arial" w:hAnsi="Arial" w:eastAsia="Arial" w:cs="Arial"/>
      <w:sz w:val="40"/>
      <w:szCs w:val="40"/>
      <w:lang w:val="en-US" w:eastAsia="zh-CN" w:bidi="ar-SA"/>
    </w:rPr>
  </w:style>
  <w:style w:type="paragraph" w:styleId="746">
    <w:name w:val="Heading 2"/>
    <w:basedOn w:val="756"/>
    <w:next w:val="744"/>
    <w:uiPriority w:val="0"/>
    <w:qFormat/>
    <w:pPr>
      <w:jc w:val="left"/>
      <w:keepLines/>
      <w:keepNext/>
      <w:spacing w:before="260" w:after="260" w:line="416" w:lineRule="auto"/>
      <w:outlineLvl w:val="1"/>
    </w:pPr>
    <w:rPr>
      <w:rFonts w:ascii="Calibri Light" w:hAnsi="Calibri Light"/>
      <w:b/>
      <w:bCs/>
      <w:sz w:val="24"/>
      <w:szCs w:val="32"/>
    </w:rPr>
  </w:style>
  <w:style w:type="paragraph" w:styleId="747">
    <w:name w:val="Heading 3"/>
    <w:next w:val="744"/>
    <w:link w:val="807"/>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48">
    <w:name w:val="Heading 4"/>
    <w:next w:val="744"/>
    <w:link w:val="808"/>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49">
    <w:name w:val="Heading 5"/>
    <w:next w:val="744"/>
    <w:link w:val="809"/>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0">
    <w:name w:val="Heading 6"/>
    <w:next w:val="744"/>
    <w:link w:val="810"/>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1">
    <w:name w:val="Heading 7"/>
    <w:next w:val="744"/>
    <w:link w:val="811"/>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2">
    <w:name w:val="Heading 8"/>
    <w:next w:val="744"/>
    <w:link w:val="812"/>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53">
    <w:name w:val="Heading 9"/>
    <w:next w:val="744"/>
    <w:link w:val="813"/>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正文1"/>
    <w:basedOn w:val="757"/>
    <w:next w:val="759"/>
    <w:link w:val="1022"/>
    <w:uiPriority w:val="0"/>
    <w:qFormat/>
    <w:pPr>
      <w:jc w:val="both"/>
      <w:widowControl w:val="off"/>
    </w:pPr>
    <w:rPr>
      <w:rFonts w:ascii="Times New Roman" w:hAnsi="Times New Roman" w:eastAsia="宋体" w:cs="Times New Roman"/>
      <w:sz w:val="21"/>
      <w:szCs w:val="24"/>
      <w:lang w:val="en-US" w:eastAsia="zh-CN" w:bidi="ar-SA"/>
    </w:rPr>
  </w:style>
  <w:style w:type="paragraph" w:styleId="757" w:customStyle="1">
    <w:name w:val="正文111"/>
    <w:next w:val="7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8" w:customStyle="1">
    <w:name w:val="正文文本缩进11"/>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759" w:customStyle="1">
    <w:name w:val="目录 11"/>
    <w:basedOn w:val="756"/>
    <w:next w:val="760"/>
    <w:uiPriority w:val="0"/>
    <w:qFormat/>
  </w:style>
  <w:style w:type="paragraph" w:styleId="760" w:customStyle="1">
    <w:name w:val="正文12"/>
    <w:next w:val="76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61" w:customStyle="1">
    <w:name w:val="正文文本111"/>
    <w:basedOn w:val="760"/>
    <w:next w:val="760"/>
    <w:uiPriority w:val="0"/>
    <w:qFormat/>
  </w:style>
  <w:style w:type="paragraph" w:styleId="762">
    <w:name w:val="toc 7"/>
    <w:next w:val="744"/>
    <w:uiPriority w:val="39"/>
    <w:unhideWhenUsed/>
    <w:qFormat/>
    <w:pPr>
      <w:ind w:left="1701"/>
      <w:spacing w:after="57"/>
    </w:pPr>
    <w:rPr>
      <w:rFonts w:ascii="Times New Roman" w:hAnsi="Times New Roman" w:eastAsia="宋体" w:cs="Times New Roman"/>
      <w:lang w:val="en-US" w:eastAsia="zh-CN" w:bidi="ar-SA"/>
    </w:rPr>
  </w:style>
  <w:style w:type="paragraph" w:styleId="763">
    <w:name w:val="Caption"/>
    <w:next w:val="744"/>
    <w:uiPriority w:val="35"/>
    <w:semiHidden/>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64">
    <w:name w:val="annotation text"/>
    <w:basedOn w:val="744"/>
    <w:link w:val="1050"/>
    <w:uiPriority w:val="0"/>
    <w:unhideWhenUsed/>
    <w:qFormat/>
  </w:style>
  <w:style w:type="paragraph" w:styleId="765">
    <w:name w:val="Body Text"/>
    <w:basedOn w:val="744"/>
    <w:next w:val="744"/>
    <w:uiPriority w:val="99"/>
    <w:unhideWhenUsed/>
    <w:qFormat/>
    <w:pPr>
      <w:spacing w:after="120"/>
    </w:pPr>
    <w:rPr>
      <w:szCs w:val="24"/>
    </w:rPr>
  </w:style>
  <w:style w:type="paragraph" w:styleId="766">
    <w:name w:val="Body Text Indent"/>
    <w:basedOn w:val="744"/>
    <w:next w:val="767"/>
    <w:link w:val="1049"/>
    <w:uiPriority w:val="99"/>
    <w:semiHidden/>
    <w:unhideWhenUsed/>
    <w:qFormat/>
    <w:pPr>
      <w:ind w:left="420"/>
      <w:spacing w:after="120"/>
    </w:pPr>
  </w:style>
  <w:style w:type="paragraph" w:styleId="767">
    <w:name w:val="Balloon Text"/>
    <w:basedOn w:val="744"/>
    <w:link w:val="1048"/>
    <w:uiPriority w:val="99"/>
    <w:semiHidden/>
    <w:unhideWhenUsed/>
    <w:qFormat/>
    <w:rPr>
      <w:sz w:val="18"/>
      <w:szCs w:val="18"/>
    </w:rPr>
  </w:style>
  <w:style w:type="paragraph" w:styleId="768">
    <w:name w:val="Block Text"/>
    <w:basedOn w:val="744"/>
    <w:uiPriority w:val="99"/>
    <w:unhideWhenUsed/>
    <w:qFormat/>
    <w:pPr>
      <w:ind w:left="-359" w:right="-512" w:firstLine="501"/>
    </w:pPr>
    <w:rPr>
      <w:rFonts w:ascii="仿宋_GB2312" w:eastAsia="仿宋_GB2312"/>
      <w:sz w:val="30"/>
    </w:rPr>
  </w:style>
  <w:style w:type="paragraph" w:styleId="769">
    <w:name w:val="index 4"/>
    <w:basedOn w:val="744"/>
    <w:next w:val="744"/>
    <w:uiPriority w:val="99"/>
    <w:unhideWhenUsed/>
    <w:qFormat/>
    <w:pPr>
      <w:ind w:left="600"/>
    </w:pPr>
    <w:rPr>
      <w:rFonts w:ascii="Calibri" w:hAnsi="Calibri"/>
      <w:szCs w:val="22"/>
    </w:rPr>
  </w:style>
  <w:style w:type="paragraph" w:styleId="770">
    <w:name w:val="toc 5"/>
    <w:next w:val="744"/>
    <w:uiPriority w:val="39"/>
    <w:unhideWhenUsed/>
    <w:qFormat/>
    <w:pPr>
      <w:ind w:left="1134"/>
      <w:spacing w:after="57"/>
    </w:pPr>
    <w:rPr>
      <w:rFonts w:ascii="Times New Roman" w:hAnsi="Times New Roman" w:eastAsia="宋体" w:cs="Times New Roman"/>
      <w:lang w:val="en-US" w:eastAsia="zh-CN" w:bidi="ar-SA"/>
    </w:rPr>
  </w:style>
  <w:style w:type="paragraph" w:styleId="771">
    <w:name w:val="toc 3"/>
    <w:next w:val="744"/>
    <w:uiPriority w:val="39"/>
    <w:unhideWhenUsed/>
    <w:qFormat/>
    <w:pPr>
      <w:ind w:left="567"/>
      <w:spacing w:after="57"/>
    </w:pPr>
    <w:rPr>
      <w:rFonts w:ascii="Times New Roman" w:hAnsi="Times New Roman" w:eastAsia="宋体" w:cs="Times New Roman"/>
      <w:lang w:val="en-US" w:eastAsia="zh-CN" w:bidi="ar-SA"/>
    </w:rPr>
  </w:style>
  <w:style w:type="paragraph" w:styleId="772">
    <w:name w:val="Plain Text"/>
    <w:basedOn w:val="744"/>
    <w:uiPriority w:val="0"/>
    <w:qFormat/>
    <w:rPr>
      <w:rFonts w:ascii="宋体" w:hAnsi="Courier New"/>
    </w:rPr>
  </w:style>
  <w:style w:type="paragraph" w:styleId="773">
    <w:name w:val="toc 8"/>
    <w:next w:val="744"/>
    <w:uiPriority w:val="39"/>
    <w:unhideWhenUsed/>
    <w:qFormat/>
    <w:pPr>
      <w:ind w:left="1984"/>
      <w:spacing w:after="57"/>
    </w:pPr>
    <w:rPr>
      <w:rFonts w:ascii="Times New Roman" w:hAnsi="Times New Roman" w:eastAsia="宋体" w:cs="Times New Roman"/>
      <w:lang w:val="en-US" w:eastAsia="zh-CN" w:bidi="ar-SA"/>
    </w:rPr>
  </w:style>
  <w:style w:type="paragraph" w:styleId="774">
    <w:name w:val="endnote text"/>
    <w:link w:val="951"/>
    <w:uiPriority w:val="99"/>
    <w:semiHidden/>
    <w:unhideWhenUsed/>
    <w:qFormat/>
    <w:rPr>
      <w:rFonts w:ascii="Times New Roman" w:hAnsi="Times New Roman" w:eastAsia="宋体" w:cs="Times New Roman"/>
      <w:lang w:val="en-US" w:eastAsia="zh-CN" w:bidi="ar-SA"/>
    </w:rPr>
  </w:style>
  <w:style w:type="paragraph" w:styleId="775">
    <w:name w:val="Footer"/>
    <w:basedOn w:val="744"/>
    <w:link w:val="824"/>
    <w:uiPriority w:val="99"/>
    <w:unhideWhenUsed/>
    <w:qFormat/>
    <w:pPr>
      <w:tabs>
        <w:tab w:val="center" w:pos="7143" w:leader="none"/>
        <w:tab w:val="right" w:pos="14287" w:leader="none"/>
      </w:tabs>
    </w:pPr>
  </w:style>
  <w:style w:type="paragraph" w:styleId="776">
    <w:name w:val="envelope return"/>
    <w:basedOn w:val="744"/>
    <w:uiPriority w:val="0"/>
    <w:qFormat/>
    <w:rPr>
      <w:rFonts w:ascii="Arial" w:hAnsi="Arial"/>
    </w:rPr>
  </w:style>
  <w:style w:type="paragraph" w:styleId="777">
    <w:name w:val="Header"/>
    <w:link w:val="822"/>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78">
    <w:name w:val="toc 1"/>
    <w:basedOn w:val="744"/>
    <w:next w:val="744"/>
    <w:uiPriority w:val="39"/>
    <w:unhideWhenUsed/>
    <w:qFormat/>
    <w:pPr>
      <w:spacing w:after="57"/>
    </w:pPr>
    <w:rPr>
      <w:rFonts w:ascii="Times New Roman" w:hAnsi="Times New Roman" w:eastAsia="宋体" w:cs="Times New Roman"/>
      <w:lang w:val="en-US" w:eastAsia="zh-CN" w:bidi="ar-SA"/>
    </w:rPr>
  </w:style>
  <w:style w:type="paragraph" w:styleId="779">
    <w:name w:val="toc 4"/>
    <w:next w:val="744"/>
    <w:uiPriority w:val="39"/>
    <w:unhideWhenUsed/>
    <w:qFormat/>
    <w:pPr>
      <w:ind w:left="850"/>
      <w:spacing w:after="57"/>
    </w:pPr>
    <w:rPr>
      <w:rFonts w:ascii="Times New Roman" w:hAnsi="Times New Roman" w:eastAsia="宋体" w:cs="Times New Roman"/>
      <w:lang w:val="en-US" w:eastAsia="zh-CN" w:bidi="ar-SA"/>
    </w:rPr>
  </w:style>
  <w:style w:type="paragraph" w:styleId="780">
    <w:name w:val="Subtitle"/>
    <w:link w:val="817"/>
    <w:uiPriority w:val="11"/>
    <w:qFormat/>
    <w:pPr>
      <w:spacing w:before="200" w:after="200"/>
    </w:pPr>
    <w:rPr>
      <w:rFonts w:ascii="Times New Roman" w:hAnsi="Times New Roman" w:eastAsia="宋体" w:cs="Times New Roman"/>
      <w:sz w:val="24"/>
      <w:szCs w:val="24"/>
      <w:lang w:val="en-US" w:eastAsia="zh-CN" w:bidi="ar-SA"/>
    </w:rPr>
  </w:style>
  <w:style w:type="paragraph" w:styleId="781">
    <w:name w:val="footnote text"/>
    <w:link w:val="950"/>
    <w:uiPriority w:val="99"/>
    <w:semiHidden/>
    <w:unhideWhenUsed/>
    <w:qFormat/>
    <w:pPr>
      <w:spacing w:after="40"/>
    </w:pPr>
    <w:rPr>
      <w:rFonts w:ascii="Times New Roman" w:hAnsi="Times New Roman" w:eastAsia="宋体" w:cs="Times New Roman"/>
      <w:sz w:val="18"/>
      <w:lang w:val="en-US" w:eastAsia="zh-CN" w:bidi="ar-SA"/>
    </w:rPr>
  </w:style>
  <w:style w:type="paragraph" w:styleId="782">
    <w:name w:val="toc 6"/>
    <w:next w:val="744"/>
    <w:uiPriority w:val="39"/>
    <w:unhideWhenUsed/>
    <w:qFormat/>
    <w:pPr>
      <w:ind w:left="1417"/>
      <w:spacing w:after="57"/>
    </w:pPr>
    <w:rPr>
      <w:rFonts w:ascii="Times New Roman" w:hAnsi="Times New Roman" w:eastAsia="宋体" w:cs="Times New Roman"/>
      <w:lang w:val="en-US" w:eastAsia="zh-CN" w:bidi="ar-SA"/>
    </w:rPr>
  </w:style>
  <w:style w:type="paragraph" w:styleId="783">
    <w:name w:val="table of figures"/>
    <w:next w:val="744"/>
    <w:uiPriority w:val="99"/>
    <w:unhideWhenUsed/>
    <w:qFormat/>
    <w:rPr>
      <w:rFonts w:ascii="Times New Roman" w:hAnsi="Times New Roman" w:eastAsia="宋体" w:cs="Times New Roman"/>
      <w:lang w:val="en-US" w:eastAsia="zh-CN" w:bidi="ar-SA"/>
    </w:rPr>
  </w:style>
  <w:style w:type="paragraph" w:styleId="784">
    <w:name w:val="toc 2"/>
    <w:next w:val="744"/>
    <w:uiPriority w:val="39"/>
    <w:unhideWhenUsed/>
    <w:qFormat/>
    <w:pPr>
      <w:ind w:left="283"/>
      <w:spacing w:after="57"/>
    </w:pPr>
    <w:rPr>
      <w:rFonts w:ascii="Times New Roman" w:hAnsi="Times New Roman" w:eastAsia="宋体" w:cs="Times New Roman"/>
      <w:lang w:val="en-US" w:eastAsia="zh-CN" w:bidi="ar-SA"/>
    </w:rPr>
  </w:style>
  <w:style w:type="paragraph" w:styleId="785">
    <w:name w:val="toc 9"/>
    <w:next w:val="744"/>
    <w:uiPriority w:val="39"/>
    <w:unhideWhenUsed/>
    <w:qFormat/>
    <w:pPr>
      <w:ind w:left="2268"/>
      <w:spacing w:after="57"/>
    </w:pPr>
    <w:rPr>
      <w:rFonts w:ascii="Times New Roman" w:hAnsi="Times New Roman" w:eastAsia="宋体" w:cs="Times New Roman"/>
      <w:lang w:val="en-US" w:eastAsia="zh-CN" w:bidi="ar-SA"/>
    </w:rPr>
  </w:style>
  <w:style w:type="paragraph" w:styleId="786">
    <w:name w:val="Normal (Web)"/>
    <w:basedOn w:val="744"/>
    <w:uiPriority w:val="99"/>
    <w:qFormat/>
    <w:pPr>
      <w:spacing w:before="100" w:beforeAutospacing="1" w:after="100" w:afterAutospacing="1"/>
    </w:pPr>
    <w:rPr>
      <w:rFonts w:ascii="宋体" w:hAnsi="宋体" w:cs="宋体"/>
      <w:sz w:val="24"/>
      <w:szCs w:val="24"/>
    </w:rPr>
  </w:style>
  <w:style w:type="paragraph" w:styleId="787">
    <w:name w:val="Title"/>
    <w:link w:val="816"/>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788">
    <w:name w:val="annotation subject"/>
    <w:basedOn w:val="764"/>
    <w:next w:val="764"/>
    <w:link w:val="1051"/>
    <w:uiPriority w:val="99"/>
    <w:semiHidden/>
    <w:unhideWhenUsed/>
    <w:qFormat/>
    <w:rPr>
      <w:b/>
      <w:bCs/>
    </w:rPr>
  </w:style>
  <w:style w:type="paragraph" w:styleId="789">
    <w:name w:val="Body Text First Indent"/>
    <w:basedOn w:val="765"/>
    <w:next w:val="790"/>
    <w:uiPriority w:val="99"/>
    <w:semiHidden/>
    <w:unhideWhenUsed/>
    <w:qFormat/>
    <w:pPr>
      <w:ind w:firstLine="420"/>
    </w:pPr>
    <w:rPr>
      <w:szCs w:val="22"/>
    </w:rPr>
  </w:style>
  <w:style w:type="paragraph" w:styleId="790">
    <w:name w:val="Body Text First Indent 2"/>
    <w:basedOn w:val="766"/>
    <w:next w:val="744"/>
    <w:uiPriority w:val="0"/>
    <w:qFormat/>
    <w:pPr>
      <w:ind w:firstLine="420"/>
    </w:pPr>
    <w:rPr>
      <w:rFonts w:ascii="Times New Roman" w:hAnsi="Times New Roman"/>
    </w:r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endnote reference"/>
    <w:uiPriority w:val="99"/>
    <w:semiHidden/>
    <w:unhideWhenUsed/>
    <w:qFormat/>
    <w:rPr>
      <w:vertAlign w:val="superscript"/>
    </w:rPr>
  </w:style>
  <w:style w:type="character" w:styleId="793">
    <w:name w:val="Hyperlink"/>
    <w:uiPriority w:val="99"/>
    <w:unhideWhenUsed/>
    <w:qFormat/>
    <w:rPr>
      <w:color w:val="0000ff"/>
      <w:u w:val="single"/>
    </w:rPr>
  </w:style>
  <w:style w:type="character" w:styleId="794">
    <w:name w:val="annotation reference"/>
    <w:uiPriority w:val="99"/>
    <w:semiHidden/>
    <w:unhideWhenUsed/>
    <w:qFormat/>
    <w:rPr>
      <w:sz w:val="21"/>
      <w:szCs w:val="21"/>
    </w:rPr>
  </w:style>
  <w:style w:type="character" w:styleId="795">
    <w:name w:val="footnote reference"/>
    <w:uiPriority w:val="99"/>
    <w:unhideWhenUsed/>
    <w:qFormat/>
    <w:rPr>
      <w:vertAlign w:val="superscript"/>
    </w:rPr>
  </w:style>
  <w:style w:type="paragraph" w:styleId="796" w:customStyle="1">
    <w:name w:val="正文缩进1"/>
    <w:basedOn w:val="756"/>
    <w:link w:val="987"/>
    <w:uiPriority w:val="0"/>
    <w:qFormat/>
    <w:pPr>
      <w:ind w:firstLine="420"/>
    </w:pPr>
  </w:style>
  <w:style w:type="paragraph" w:styleId="797" w:customStyle="1">
    <w:name w:val="正文文本缩进1"/>
    <w:basedOn w:val="756"/>
    <w:next w:val="798"/>
    <w:link w:val="992"/>
    <w:uiPriority w:val="0"/>
    <w:qFormat/>
    <w:pPr>
      <w:ind w:left="420"/>
      <w:spacing w:after="120"/>
    </w:pPr>
    <w:rPr>
      <w:rFonts w:ascii="Calibri" w:hAnsi="Calibri"/>
    </w:rPr>
  </w:style>
  <w:style w:type="paragraph" w:styleId="798" w:customStyle="1">
    <w:name w:val="寄信人地址1"/>
    <w:basedOn w:val="799"/>
    <w:uiPriority w:val="0"/>
    <w:qFormat/>
    <w:rPr>
      <w:rFonts w:ascii="Arial" w:hAnsi="Arial"/>
    </w:rPr>
  </w:style>
  <w:style w:type="paragraph" w:styleId="799" w:customStyle="1">
    <w:name w:val="正文11"/>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customStyle="1">
    <w:name w:val="文本块1"/>
    <w:basedOn w:val="756"/>
    <w:next w:val="801"/>
    <w:uiPriority w:val="0"/>
    <w:qFormat/>
    <w:pPr>
      <w:ind w:left="420" w:right="33"/>
      <w:jc w:val="left"/>
    </w:pPr>
    <w:rPr>
      <w:sz w:val="24"/>
      <w:szCs w:val="20"/>
    </w:rPr>
  </w:style>
  <w:style w:type="paragraph" w:styleId="801" w:customStyle="1">
    <w:name w:val="标题 41"/>
    <w:basedOn w:val="760"/>
    <w:next w:val="799"/>
    <w:link w:val="966"/>
    <w:uiPriority w:val="0"/>
    <w:qFormat/>
    <w:pPr>
      <w:keepLines/>
      <w:keepNext/>
      <w:spacing w:before="280" w:after="290" w:line="376" w:lineRule="auto"/>
      <w:outlineLvl w:val="3"/>
    </w:pPr>
    <w:rPr>
      <w:rFonts w:ascii="Cambria" w:hAnsi="Cambria"/>
      <w:b/>
      <w:bCs/>
      <w:sz w:val="28"/>
      <w:szCs w:val="28"/>
    </w:rPr>
  </w:style>
  <w:style w:type="paragraph" w:styleId="802" w:customStyle="1">
    <w:name w:val="正文文本11"/>
    <w:basedOn w:val="744"/>
    <w:next w:val="744"/>
    <w:uiPriority w:val="0"/>
    <w:qFormat/>
    <w:pPr>
      <w:spacing w:after="120"/>
    </w:pPr>
  </w:style>
  <w:style w:type="paragraph" w:styleId="803" w:customStyle="1">
    <w:name w:val="脚注文本1"/>
    <w:basedOn w:val="756"/>
    <w:next w:val="804"/>
    <w:uiPriority w:val="0"/>
    <w:qFormat/>
    <w:pPr>
      <w:jc w:val="left"/>
    </w:pPr>
    <w:rPr>
      <w:rFonts w:ascii="宋体" w:eastAsia="Times New Roman"/>
      <w:sz w:val="18"/>
      <w:szCs w:val="18"/>
    </w:rPr>
  </w:style>
  <w:style w:type="paragraph" w:styleId="804" w:customStyle="1">
    <w:name w:val="索引 51"/>
    <w:basedOn w:val="756"/>
    <w:next w:val="756"/>
    <w:uiPriority w:val="0"/>
    <w:qFormat/>
    <w:pPr>
      <w:ind w:left="798"/>
      <w:jc w:val="left"/>
    </w:pPr>
    <w:rPr>
      <w:rFonts w:ascii="Calibri" w:hAnsi="Calibri"/>
    </w:rPr>
  </w:style>
  <w:style w:type="character" w:styleId="805" w:customStyle="1">
    <w:name w:val="标题 1 字符1"/>
    <w:link w:val="745"/>
    <w:uiPriority w:val="9"/>
    <w:qFormat/>
    <w:rPr>
      <w:rFonts w:ascii="Arial" w:hAnsi="Arial" w:eastAsia="Arial" w:cs="Arial"/>
      <w:sz w:val="40"/>
      <w:szCs w:val="40"/>
    </w:rPr>
  </w:style>
  <w:style w:type="character" w:styleId="806" w:customStyle="1">
    <w:name w:val="Heading 2 Char"/>
    <w:uiPriority w:val="9"/>
    <w:qFormat/>
    <w:rPr>
      <w:rFonts w:ascii="Arial" w:hAnsi="Arial" w:eastAsia="Arial" w:cs="Arial"/>
      <w:sz w:val="34"/>
    </w:rPr>
  </w:style>
  <w:style w:type="character" w:styleId="807" w:customStyle="1">
    <w:name w:val="标题 3 字符1"/>
    <w:link w:val="747"/>
    <w:uiPriority w:val="9"/>
    <w:qFormat/>
    <w:rPr>
      <w:rFonts w:ascii="Arial" w:hAnsi="Arial" w:eastAsia="Arial" w:cs="Arial"/>
      <w:sz w:val="30"/>
      <w:szCs w:val="30"/>
    </w:rPr>
  </w:style>
  <w:style w:type="character" w:styleId="808" w:customStyle="1">
    <w:name w:val="标题 4 字符2"/>
    <w:link w:val="748"/>
    <w:uiPriority w:val="9"/>
    <w:qFormat/>
    <w:rPr>
      <w:rFonts w:ascii="Arial" w:hAnsi="Arial" w:eastAsia="Arial" w:cs="Arial"/>
      <w:b/>
      <w:bCs/>
      <w:sz w:val="26"/>
      <w:szCs w:val="26"/>
    </w:rPr>
  </w:style>
  <w:style w:type="character" w:styleId="809" w:customStyle="1">
    <w:name w:val="标题 5 字符1"/>
    <w:link w:val="749"/>
    <w:uiPriority w:val="9"/>
    <w:qFormat/>
    <w:rPr>
      <w:rFonts w:ascii="Arial" w:hAnsi="Arial" w:eastAsia="Arial" w:cs="Arial"/>
      <w:b/>
      <w:bCs/>
      <w:sz w:val="24"/>
      <w:szCs w:val="24"/>
    </w:rPr>
  </w:style>
  <w:style w:type="character" w:styleId="810" w:customStyle="1">
    <w:name w:val="标题 6 字符"/>
    <w:link w:val="750"/>
    <w:uiPriority w:val="9"/>
    <w:qFormat/>
    <w:rPr>
      <w:rFonts w:ascii="Arial" w:hAnsi="Arial" w:eastAsia="Arial" w:cs="Arial"/>
      <w:b/>
      <w:bCs/>
      <w:sz w:val="22"/>
      <w:szCs w:val="22"/>
    </w:rPr>
  </w:style>
  <w:style w:type="character" w:styleId="811" w:customStyle="1">
    <w:name w:val="标题 7 字符1"/>
    <w:link w:val="751"/>
    <w:uiPriority w:val="9"/>
    <w:qFormat/>
    <w:rPr>
      <w:rFonts w:ascii="Arial" w:hAnsi="Arial" w:eastAsia="Arial" w:cs="Arial"/>
      <w:b/>
      <w:bCs/>
      <w:i/>
      <w:iCs/>
      <w:sz w:val="22"/>
      <w:szCs w:val="22"/>
    </w:rPr>
  </w:style>
  <w:style w:type="character" w:styleId="812" w:customStyle="1">
    <w:name w:val="标题 8 字符"/>
    <w:link w:val="752"/>
    <w:uiPriority w:val="9"/>
    <w:qFormat/>
    <w:rPr>
      <w:rFonts w:ascii="Arial" w:hAnsi="Arial" w:eastAsia="Arial" w:cs="Arial"/>
      <w:i/>
      <w:iCs/>
      <w:sz w:val="22"/>
      <w:szCs w:val="22"/>
    </w:rPr>
  </w:style>
  <w:style w:type="character" w:styleId="813" w:customStyle="1">
    <w:name w:val="标题 9 字符"/>
    <w:link w:val="753"/>
    <w:uiPriority w:val="9"/>
    <w:qFormat/>
    <w:rPr>
      <w:rFonts w:ascii="Arial" w:hAnsi="Arial" w:eastAsia="Arial" w:cs="Arial"/>
      <w:i/>
      <w:iCs/>
      <w:sz w:val="21"/>
      <w:szCs w:val="21"/>
    </w:rPr>
  </w:style>
  <w:style w:type="paragraph" w:styleId="814">
    <w:name w:val="List Paragraph"/>
    <w:basedOn w:val="744"/>
    <w:uiPriority w:val="34"/>
    <w:qFormat/>
    <w:pPr>
      <w:contextualSpacing/>
      <w:ind w:left="720"/>
    </w:pPr>
    <w:rPr>
      <w:rFonts w:ascii="Times New Roman" w:hAnsi="Times New Roman" w:eastAsia="宋体" w:cs="Times New Roman"/>
      <w:lang w:val="en-US" w:eastAsia="zh-CN" w:bidi="ar-SA"/>
    </w:rPr>
  </w:style>
  <w:style w:type="paragraph" w:styleId="815">
    <w:name w:val="No Spacing"/>
    <w:uiPriority w:val="1"/>
    <w:qFormat/>
    <w:rPr>
      <w:rFonts w:ascii="Times New Roman" w:hAnsi="Times New Roman" w:eastAsia="宋体" w:cs="Times New Roman"/>
      <w:lang w:val="en-US" w:eastAsia="zh-CN" w:bidi="ar-SA"/>
    </w:rPr>
  </w:style>
  <w:style w:type="character" w:styleId="816" w:customStyle="1">
    <w:name w:val="标题 字符"/>
    <w:link w:val="787"/>
    <w:uiPriority w:val="10"/>
    <w:qFormat/>
    <w:rPr>
      <w:sz w:val="48"/>
      <w:szCs w:val="48"/>
    </w:rPr>
  </w:style>
  <w:style w:type="character" w:styleId="817" w:customStyle="1">
    <w:name w:val="副标题 字符"/>
    <w:link w:val="780"/>
    <w:uiPriority w:val="11"/>
    <w:qFormat/>
    <w:rPr>
      <w:sz w:val="24"/>
      <w:szCs w:val="24"/>
    </w:rPr>
  </w:style>
  <w:style w:type="paragraph" w:styleId="818">
    <w:name w:val="Quote"/>
    <w:link w:val="819"/>
    <w:uiPriority w:val="29"/>
    <w:qFormat/>
    <w:pPr>
      <w:ind w:left="720" w:right="720"/>
    </w:pPr>
    <w:rPr>
      <w:rFonts w:ascii="Times New Roman" w:hAnsi="Times New Roman" w:eastAsia="宋体" w:cs="Times New Roman"/>
      <w:i/>
      <w:lang w:val="en-US" w:eastAsia="zh-CN" w:bidi="ar-SA"/>
    </w:rPr>
  </w:style>
  <w:style w:type="character" w:styleId="819" w:customStyle="1">
    <w:name w:val="引用 字符"/>
    <w:link w:val="818"/>
    <w:uiPriority w:val="29"/>
    <w:qFormat/>
    <w:rPr>
      <w:i/>
    </w:rPr>
  </w:style>
  <w:style w:type="paragraph" w:styleId="820">
    <w:name w:val="Intense Quote"/>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21" w:customStyle="1">
    <w:name w:val="明显引用 字符"/>
    <w:link w:val="820"/>
    <w:uiPriority w:val="30"/>
    <w:qFormat/>
    <w:rPr>
      <w:i/>
    </w:rPr>
  </w:style>
  <w:style w:type="character" w:styleId="822" w:customStyle="1">
    <w:name w:val="页眉 字符1"/>
    <w:link w:val="777"/>
    <w:uiPriority w:val="99"/>
    <w:qFormat/>
  </w:style>
  <w:style w:type="character" w:styleId="823" w:customStyle="1">
    <w:name w:val="Footer Char"/>
    <w:uiPriority w:val="99"/>
    <w:qFormat/>
  </w:style>
  <w:style w:type="character" w:styleId="824" w:customStyle="1">
    <w:name w:val="页脚 字符1"/>
    <w:link w:val="775"/>
    <w:uiPriority w:val="99"/>
    <w:qFormat/>
  </w:style>
  <w:style w:type="table" w:styleId="82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8" w:customStyle="1">
    <w:name w:val="无格式表格 31"/>
    <w:uiPriority w:val="99"/>
    <w:qFormat/>
    <w:tblPr>
      <w:tblCellMar>
        <w:left w:w="0" w:type="dxa"/>
        <w:top w:w="0" w:type="dxa"/>
        <w:right w:w="0" w:type="dxa"/>
        <w:bottom w:w="0" w:type="dxa"/>
      </w:tblCellMar>
    </w:tblPr>
  </w:style>
  <w:style w:type="table" w:styleId="829" w:customStyle="1">
    <w:name w:val="无格式表格 41"/>
    <w:uiPriority w:val="99"/>
    <w:qFormat/>
    <w:tblPr>
      <w:tblCellMar>
        <w:left w:w="0" w:type="dxa"/>
        <w:top w:w="0" w:type="dxa"/>
        <w:right w:w="0" w:type="dxa"/>
        <w:bottom w:w="0" w:type="dxa"/>
      </w:tblCellMar>
    </w:tblPr>
  </w:style>
  <w:style w:type="table" w:styleId="830" w:customStyle="1">
    <w:name w:val="无格式表格 51"/>
    <w:uiPriority w:val="99"/>
    <w:qFormat/>
    <w:tblPr>
      <w:tblCellMar>
        <w:left w:w="0" w:type="dxa"/>
        <w:top w:w="0" w:type="dxa"/>
        <w:right w:w="0" w:type="dxa"/>
        <w:bottom w:w="0" w:type="dxa"/>
      </w:tblCellMar>
    </w:tblPr>
  </w:style>
  <w:style w:type="table" w:styleId="83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0" w:customStyle="1">
    <w:name w:val="清单表 1 浅色1"/>
    <w:uiPriority w:val="99"/>
    <w:qFormat/>
    <w:tblPr>
      <w:tblCellMar>
        <w:left w:w="0" w:type="dxa"/>
        <w:top w:w="0" w:type="dxa"/>
        <w:right w:w="0" w:type="dxa"/>
        <w:bottom w:w="0" w:type="dxa"/>
      </w:tblCellMar>
    </w:tblPr>
  </w:style>
  <w:style w:type="table" w:styleId="881" w:customStyle="1">
    <w:name w:val="List Table 1 Light - Accent 1"/>
    <w:uiPriority w:val="99"/>
    <w:qFormat/>
    <w:tblPr>
      <w:tblCellMar>
        <w:left w:w="0" w:type="dxa"/>
        <w:top w:w="0" w:type="dxa"/>
        <w:right w:w="0" w:type="dxa"/>
        <w:bottom w:w="0" w:type="dxa"/>
      </w:tblCellMar>
    </w:tblPr>
  </w:style>
  <w:style w:type="table" w:styleId="882" w:customStyle="1">
    <w:name w:val="List Table 1 Light - Accent 2"/>
    <w:uiPriority w:val="99"/>
    <w:qFormat/>
    <w:tblPr>
      <w:tblCellMar>
        <w:left w:w="0" w:type="dxa"/>
        <w:top w:w="0" w:type="dxa"/>
        <w:right w:w="0" w:type="dxa"/>
        <w:bottom w:w="0" w:type="dxa"/>
      </w:tblCellMar>
    </w:tblPr>
  </w:style>
  <w:style w:type="table" w:styleId="883" w:customStyle="1">
    <w:name w:val="List Table 1 Light - Accent 3"/>
    <w:uiPriority w:val="99"/>
    <w:qFormat/>
    <w:tblPr>
      <w:tblCellMar>
        <w:left w:w="0" w:type="dxa"/>
        <w:top w:w="0" w:type="dxa"/>
        <w:right w:w="0" w:type="dxa"/>
        <w:bottom w:w="0" w:type="dxa"/>
      </w:tblCellMar>
    </w:tblPr>
  </w:style>
  <w:style w:type="table" w:styleId="884" w:customStyle="1">
    <w:name w:val="List Table 1 Light - Accent 4"/>
    <w:uiPriority w:val="99"/>
    <w:qFormat/>
    <w:tblPr>
      <w:tblCellMar>
        <w:left w:w="0" w:type="dxa"/>
        <w:top w:w="0" w:type="dxa"/>
        <w:right w:w="0" w:type="dxa"/>
        <w:bottom w:w="0" w:type="dxa"/>
      </w:tblCellMar>
    </w:tblPr>
  </w:style>
  <w:style w:type="table" w:styleId="885" w:customStyle="1">
    <w:name w:val="List Table 1 Light - Accent 5"/>
    <w:uiPriority w:val="99"/>
    <w:qFormat/>
    <w:tblPr>
      <w:tblCellMar>
        <w:left w:w="0" w:type="dxa"/>
        <w:top w:w="0" w:type="dxa"/>
        <w:right w:w="0" w:type="dxa"/>
        <w:bottom w:w="0" w:type="dxa"/>
      </w:tblCellMar>
    </w:tblPr>
  </w:style>
  <w:style w:type="table" w:styleId="886" w:customStyle="1">
    <w:name w:val="List Table 1 Light - Accent 6"/>
    <w:uiPriority w:val="99"/>
    <w:qFormat/>
    <w:tblPr>
      <w:tblCellMar>
        <w:left w:w="0" w:type="dxa"/>
        <w:top w:w="0" w:type="dxa"/>
        <w:right w:w="0" w:type="dxa"/>
        <w:bottom w:w="0" w:type="dxa"/>
      </w:tblCellMar>
    </w:tblPr>
  </w:style>
  <w:style w:type="table" w:styleId="88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9" w:customStyle="1">
    <w:name w:val="Lined - Accent"/>
    <w:uiPriority w:val="99"/>
    <w:qFormat/>
    <w:rPr>
      <w:color w:val="404040"/>
    </w:rPr>
    <w:tblPr>
      <w:tblCellMar>
        <w:left w:w="0" w:type="dxa"/>
        <w:top w:w="0" w:type="dxa"/>
        <w:right w:w="0" w:type="dxa"/>
        <w:bottom w:w="0" w:type="dxa"/>
      </w:tblCellMar>
    </w:tblPr>
  </w:style>
  <w:style w:type="table" w:styleId="930" w:customStyle="1">
    <w:name w:val="Lined - Accent 1"/>
    <w:uiPriority w:val="99"/>
    <w:qFormat/>
    <w:rPr>
      <w:color w:val="404040"/>
    </w:rPr>
    <w:tblPr>
      <w:tblCellMar>
        <w:left w:w="0" w:type="dxa"/>
        <w:top w:w="0" w:type="dxa"/>
        <w:right w:w="0" w:type="dxa"/>
        <w:bottom w:w="0" w:type="dxa"/>
      </w:tblCellMar>
    </w:tblPr>
  </w:style>
  <w:style w:type="table" w:styleId="931" w:customStyle="1">
    <w:name w:val="Lined - Accent 2"/>
    <w:uiPriority w:val="99"/>
    <w:qFormat/>
    <w:rPr>
      <w:color w:val="404040"/>
    </w:rPr>
    <w:tblPr>
      <w:tblCellMar>
        <w:left w:w="0" w:type="dxa"/>
        <w:top w:w="0" w:type="dxa"/>
        <w:right w:w="0" w:type="dxa"/>
        <w:bottom w:w="0" w:type="dxa"/>
      </w:tblCellMar>
    </w:tblPr>
  </w:style>
  <w:style w:type="table" w:styleId="932" w:customStyle="1">
    <w:name w:val="Lined - Accent 3"/>
    <w:uiPriority w:val="99"/>
    <w:qFormat/>
    <w:rPr>
      <w:color w:val="404040"/>
    </w:rPr>
    <w:tblPr>
      <w:tblCellMar>
        <w:left w:w="0" w:type="dxa"/>
        <w:top w:w="0" w:type="dxa"/>
        <w:right w:w="0" w:type="dxa"/>
        <w:bottom w:w="0" w:type="dxa"/>
      </w:tblCellMar>
    </w:tblPr>
  </w:style>
  <w:style w:type="table" w:styleId="933" w:customStyle="1">
    <w:name w:val="Lined - Accent 4"/>
    <w:uiPriority w:val="99"/>
    <w:qFormat/>
    <w:rPr>
      <w:color w:val="404040"/>
    </w:rPr>
    <w:tblPr>
      <w:tblCellMar>
        <w:left w:w="0" w:type="dxa"/>
        <w:top w:w="0" w:type="dxa"/>
        <w:right w:w="0" w:type="dxa"/>
        <w:bottom w:w="0" w:type="dxa"/>
      </w:tblCellMar>
    </w:tblPr>
  </w:style>
  <w:style w:type="table" w:styleId="934" w:customStyle="1">
    <w:name w:val="Lined - Accent 5"/>
    <w:uiPriority w:val="99"/>
    <w:qFormat/>
    <w:rPr>
      <w:color w:val="404040"/>
    </w:rPr>
    <w:tblPr>
      <w:tblCellMar>
        <w:left w:w="0" w:type="dxa"/>
        <w:top w:w="0" w:type="dxa"/>
        <w:right w:w="0" w:type="dxa"/>
        <w:bottom w:w="0" w:type="dxa"/>
      </w:tblCellMar>
    </w:tblPr>
  </w:style>
  <w:style w:type="table" w:styleId="935" w:customStyle="1">
    <w:name w:val="Lined - Accent 6"/>
    <w:uiPriority w:val="99"/>
    <w:qFormat/>
    <w:rPr>
      <w:color w:val="404040"/>
    </w:rPr>
    <w:tblPr>
      <w:tblCellMar>
        <w:left w:w="0" w:type="dxa"/>
        <w:top w:w="0" w:type="dxa"/>
        <w:right w:w="0" w:type="dxa"/>
        <w:bottom w:w="0" w:type="dxa"/>
      </w:tblCellMar>
    </w:tblPr>
  </w:style>
  <w:style w:type="table" w:styleId="93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0" w:customStyle="1">
    <w:name w:val="脚注文本 字符"/>
    <w:link w:val="781"/>
    <w:uiPriority w:val="99"/>
    <w:qFormat/>
    <w:rPr>
      <w:sz w:val="18"/>
    </w:rPr>
  </w:style>
  <w:style w:type="character" w:styleId="951" w:customStyle="1">
    <w:name w:val="尾注文本 字符"/>
    <w:link w:val="774"/>
    <w:uiPriority w:val="99"/>
    <w:qFormat/>
    <w:rPr>
      <w:sz w:val="20"/>
    </w:rPr>
  </w:style>
  <w:style w:type="paragraph" w:styleId="952" w:customStyle="1">
    <w:name w:val="TOC 标题1"/>
    <w:uiPriority w:val="39"/>
    <w:unhideWhenUsed/>
    <w:qFormat/>
    <w:rPr>
      <w:rFonts w:ascii="Times New Roman" w:hAnsi="Times New Roman" w:eastAsia="宋体" w:cs="Times New Roman"/>
      <w:lang w:val="en-US" w:eastAsia="zh-CN" w:bidi="ar-SA"/>
    </w:rPr>
  </w:style>
  <w:style w:type="paragraph" w:styleId="953" w:customStyle="1">
    <w:name w:val="标题 11"/>
    <w:basedOn w:val="756"/>
    <w:next w:val="756"/>
    <w:link w:val="982"/>
    <w:uiPriority w:val="0"/>
    <w:qFormat/>
    <w:pPr>
      <w:jc w:val="center"/>
      <w:keepLines/>
      <w:keepNext/>
      <w:spacing w:line="578" w:lineRule="auto"/>
      <w:outlineLvl w:val="0"/>
    </w:pPr>
    <w:rPr>
      <w:rFonts w:eastAsia="新宋体"/>
      <w:b/>
      <w:bCs/>
      <w:sz w:val="30"/>
      <w:szCs w:val="44"/>
    </w:rPr>
  </w:style>
  <w:style w:type="paragraph" w:styleId="954" w:customStyle="1">
    <w:name w:val="标题 21"/>
    <w:basedOn w:val="756"/>
    <w:next w:val="756"/>
    <w:link w:val="971"/>
    <w:uiPriority w:val="0"/>
    <w:qFormat/>
    <w:pPr>
      <w:keepLines/>
      <w:keepNext/>
      <w:spacing w:before="260" w:after="260" w:line="416" w:lineRule="auto"/>
      <w:outlineLvl w:val="1"/>
    </w:pPr>
    <w:rPr>
      <w:rFonts w:ascii="Cambria" w:hAnsi="Cambria"/>
      <w:b/>
      <w:bCs/>
      <w:sz w:val="32"/>
      <w:szCs w:val="32"/>
    </w:rPr>
  </w:style>
  <w:style w:type="paragraph" w:styleId="955" w:customStyle="1">
    <w:name w:val="标题 31"/>
    <w:basedOn w:val="756"/>
    <w:next w:val="756"/>
    <w:link w:val="967"/>
    <w:uiPriority w:val="0"/>
    <w:qFormat/>
    <w:pPr>
      <w:keepLines/>
      <w:keepNext/>
      <w:spacing w:before="260" w:after="260" w:line="416" w:lineRule="auto"/>
      <w:outlineLvl w:val="2"/>
    </w:pPr>
    <w:rPr>
      <w:b/>
      <w:bCs/>
      <w:sz w:val="32"/>
      <w:szCs w:val="32"/>
    </w:rPr>
  </w:style>
  <w:style w:type="paragraph" w:styleId="956" w:customStyle="1">
    <w:name w:val="标题 51"/>
    <w:basedOn w:val="756"/>
    <w:next w:val="756"/>
    <w:link w:val="981"/>
    <w:uiPriority w:val="0"/>
    <w:qFormat/>
    <w:pPr>
      <w:keepLines/>
      <w:keepNext/>
      <w:spacing w:before="280" w:after="290" w:line="376" w:lineRule="auto"/>
      <w:outlineLvl w:val="4"/>
    </w:pPr>
    <w:rPr>
      <w:b/>
      <w:bCs/>
      <w:sz w:val="28"/>
      <w:szCs w:val="28"/>
    </w:rPr>
  </w:style>
  <w:style w:type="paragraph" w:styleId="957" w:customStyle="1">
    <w:name w:val="标题 71"/>
    <w:basedOn w:val="756"/>
    <w:next w:val="756"/>
    <w:link w:val="986"/>
    <w:uiPriority w:val="0"/>
    <w:qFormat/>
    <w:pPr>
      <w:keepLines/>
      <w:keepNext/>
      <w:spacing w:before="240" w:after="64" w:line="320" w:lineRule="auto"/>
      <w:outlineLvl w:val="6"/>
    </w:pPr>
    <w:rPr>
      <w:rFonts w:ascii="Calibri" w:hAnsi="Calibri"/>
      <w:b/>
      <w:bCs/>
      <w:sz w:val="24"/>
    </w:rPr>
  </w:style>
  <w:style w:type="character" w:styleId="958" w:customStyle="1">
    <w:name w:val="默认段落字体1"/>
    <w:uiPriority w:val="0"/>
    <w:semiHidden/>
    <w:qFormat/>
  </w:style>
  <w:style w:type="table" w:styleId="959" w:customStyle="1">
    <w:name w:val="普通表格1"/>
    <w:uiPriority w:val="0"/>
    <w:semiHidden/>
    <w:qFormat/>
    <w:tblPr>
      <w:tblCellMar>
        <w:left w:w="0" w:type="dxa"/>
        <w:top w:w="0" w:type="dxa"/>
        <w:right w:w="0" w:type="dxa"/>
        <w:bottom w:w="0" w:type="dxa"/>
      </w:tblCellMar>
    </w:tblPr>
  </w:style>
  <w:style w:type="character" w:styleId="960" w:customStyle="1">
    <w:name w:val="超链接1"/>
    <w:uiPriority w:val="0"/>
    <w:qFormat/>
    <w:rPr>
      <w:color w:val="0000ff"/>
      <w:u w:val="single"/>
    </w:rPr>
  </w:style>
  <w:style w:type="character" w:styleId="961" w:customStyle="1">
    <w:name w:val="批注引用1"/>
    <w:uiPriority w:val="0"/>
    <w:qFormat/>
    <w:rPr>
      <w:sz w:val="21"/>
      <w:szCs w:val="21"/>
    </w:rPr>
  </w:style>
  <w:style w:type="character" w:styleId="962" w:customStyle="1">
    <w:name w:val="强调1"/>
    <w:uiPriority w:val="0"/>
    <w:qFormat/>
    <w:rPr>
      <w:i/>
    </w:rPr>
  </w:style>
  <w:style w:type="character" w:styleId="963" w:customStyle="1">
    <w:name w:val="要点1"/>
    <w:uiPriority w:val="0"/>
    <w:qFormat/>
    <w:rPr>
      <w:b/>
      <w:bCs/>
    </w:rPr>
  </w:style>
  <w:style w:type="character" w:styleId="964" w:customStyle="1">
    <w:name w:val="页码1"/>
    <w:uiPriority w:val="0"/>
    <w:qFormat/>
  </w:style>
  <w:style w:type="character" w:styleId="965" w:customStyle="1">
    <w:name w:val="日期 Char"/>
    <w:uiPriority w:val="0"/>
    <w:semiHidden/>
    <w:qFormat/>
  </w:style>
  <w:style w:type="character" w:styleId="966" w:customStyle="1">
    <w:name w:val="标题 4 字符1"/>
    <w:link w:val="801"/>
    <w:uiPriority w:val="0"/>
    <w:semiHidden/>
    <w:qFormat/>
    <w:rPr>
      <w:rFonts w:ascii="Cambria" w:hAnsi="Cambria"/>
      <w:b/>
      <w:bCs/>
      <w:sz w:val="28"/>
      <w:szCs w:val="28"/>
    </w:rPr>
  </w:style>
  <w:style w:type="character" w:styleId="967" w:customStyle="1">
    <w:name w:val="标题 3 字符"/>
    <w:link w:val="955"/>
    <w:uiPriority w:val="0"/>
    <w:semiHidden/>
    <w:qFormat/>
    <w:rPr>
      <w:b/>
      <w:bCs/>
      <w:sz w:val="32"/>
      <w:szCs w:val="32"/>
    </w:rPr>
  </w:style>
  <w:style w:type="character" w:styleId="968" w:customStyle="1">
    <w:name w:val="标题 4 Char"/>
    <w:uiPriority w:val="0"/>
    <w:semiHidden/>
    <w:qFormat/>
    <w:rPr>
      <w:rFonts w:ascii="Cambria" w:hAnsi="Cambria" w:eastAsia="宋体"/>
      <w:b/>
      <w:bCs/>
      <w:sz w:val="28"/>
      <w:szCs w:val="28"/>
    </w:rPr>
  </w:style>
  <w:style w:type="character" w:styleId="969" w:customStyle="1">
    <w:name w:val="批注框文本 字符"/>
    <w:link w:val="970"/>
    <w:uiPriority w:val="0"/>
    <w:qFormat/>
    <w:rPr>
      <w:sz w:val="18"/>
      <w:szCs w:val="18"/>
    </w:rPr>
  </w:style>
  <w:style w:type="paragraph" w:styleId="970" w:customStyle="1">
    <w:name w:val="批注框文本1"/>
    <w:basedOn w:val="756"/>
    <w:link w:val="969"/>
    <w:uiPriority w:val="0"/>
    <w:qFormat/>
    <w:rPr>
      <w:sz w:val="18"/>
      <w:szCs w:val="18"/>
    </w:rPr>
  </w:style>
  <w:style w:type="character" w:styleId="971" w:customStyle="1">
    <w:name w:val="标题 2 字符1"/>
    <w:link w:val="954"/>
    <w:uiPriority w:val="0"/>
    <w:qFormat/>
    <w:rPr>
      <w:rFonts w:ascii="Cambria" w:hAnsi="Cambria"/>
      <w:b/>
      <w:bCs/>
      <w:sz w:val="32"/>
      <w:szCs w:val="32"/>
    </w:rPr>
  </w:style>
  <w:style w:type="character" w:styleId="972" w:customStyle="1">
    <w:name w:val="正文文本首行缩进 字符"/>
    <w:uiPriority w:val="0"/>
    <w:qFormat/>
  </w:style>
  <w:style w:type="character" w:styleId="973" w:customStyle="1">
    <w:name w:val="批注框文本 Char"/>
    <w:uiPriority w:val="0"/>
    <w:semiHidden/>
    <w:qFormat/>
    <w:rPr>
      <w:sz w:val="18"/>
      <w:szCs w:val="18"/>
    </w:rPr>
  </w:style>
  <w:style w:type="character" w:styleId="974" w:customStyle="1">
    <w:name w:val="标题 1 Char"/>
    <w:uiPriority w:val="0"/>
    <w:qFormat/>
    <w:rPr>
      <w:b/>
      <w:bCs/>
      <w:sz w:val="44"/>
      <w:szCs w:val="44"/>
    </w:rPr>
  </w:style>
  <w:style w:type="character" w:styleId="975" w:customStyle="1">
    <w:name w:val="批注主题 字符"/>
    <w:link w:val="976"/>
    <w:uiPriority w:val="0"/>
    <w:qFormat/>
    <w:rPr>
      <w:b/>
      <w:bCs/>
      <w:sz w:val="21"/>
      <w:szCs w:val="24"/>
    </w:rPr>
  </w:style>
  <w:style w:type="paragraph" w:styleId="976" w:customStyle="1">
    <w:name w:val="批注主题1"/>
    <w:basedOn w:val="977"/>
    <w:next w:val="977"/>
    <w:link w:val="975"/>
    <w:uiPriority w:val="0"/>
    <w:qFormat/>
    <w:rPr>
      <w:b/>
      <w:bCs/>
    </w:rPr>
  </w:style>
  <w:style w:type="paragraph" w:styleId="977" w:customStyle="1">
    <w:name w:val="批注文字1"/>
    <w:basedOn w:val="756"/>
    <w:link w:val="978"/>
    <w:uiPriority w:val="0"/>
    <w:qFormat/>
    <w:pPr>
      <w:jc w:val="left"/>
    </w:pPr>
  </w:style>
  <w:style w:type="character" w:styleId="978" w:customStyle="1">
    <w:name w:val="批注文字 字符"/>
    <w:link w:val="977"/>
    <w:uiPriority w:val="0"/>
    <w:qFormat/>
    <w:rPr>
      <w:sz w:val="21"/>
      <w:szCs w:val="24"/>
    </w:rPr>
  </w:style>
  <w:style w:type="character" w:styleId="979" w:customStyle="1">
    <w:name w:val="页眉 字符"/>
    <w:link w:val="980"/>
    <w:uiPriority w:val="0"/>
    <w:qFormat/>
    <w:rPr>
      <w:sz w:val="18"/>
      <w:szCs w:val="18"/>
    </w:rPr>
  </w:style>
  <w:style w:type="paragraph" w:styleId="980" w:customStyle="1">
    <w:name w:val="页眉1"/>
    <w:basedOn w:val="756"/>
    <w:link w:val="979"/>
    <w:uiPriority w:val="0"/>
    <w:qFormat/>
    <w:pPr>
      <w:jc w:val="center"/>
      <w:tabs>
        <w:tab w:val="center" w:pos="4153" w:leader="none"/>
        <w:tab w:val="right" w:pos="8306" w:leader="none"/>
      </w:tabs>
      <w:pBdr>
        <w:bottom w:val="single" w:color="000000" w:sz="6" w:space="1"/>
      </w:pBdr>
    </w:pPr>
    <w:rPr>
      <w:sz w:val="18"/>
      <w:szCs w:val="18"/>
    </w:rPr>
  </w:style>
  <w:style w:type="character" w:styleId="981" w:customStyle="1">
    <w:name w:val="标题 5 字符"/>
    <w:link w:val="956"/>
    <w:uiPriority w:val="0"/>
    <w:semiHidden/>
    <w:qFormat/>
    <w:rPr>
      <w:b/>
      <w:bCs/>
      <w:sz w:val="28"/>
      <w:szCs w:val="28"/>
    </w:rPr>
  </w:style>
  <w:style w:type="character" w:styleId="982" w:customStyle="1">
    <w:name w:val="标题 1 字符"/>
    <w:link w:val="953"/>
    <w:uiPriority w:val="0"/>
    <w:qFormat/>
    <w:rPr>
      <w:rFonts w:eastAsia="新宋体"/>
      <w:b/>
      <w:bCs/>
      <w:sz w:val="30"/>
      <w:szCs w:val="44"/>
    </w:rPr>
  </w:style>
  <w:style w:type="character" w:styleId="983" w:customStyle="1">
    <w:name w:val="标题 4 字符"/>
    <w:uiPriority w:val="0"/>
    <w:semiHidden/>
    <w:qFormat/>
    <w:rPr>
      <w:rFonts w:ascii="等线 Light" w:hAnsi="等线 Light" w:eastAsia="等线 Light"/>
      <w:b/>
      <w:bCs/>
      <w:sz w:val="28"/>
      <w:szCs w:val="28"/>
    </w:rPr>
  </w:style>
  <w:style w:type="character" w:styleId="984" w:customStyle="1">
    <w:name w:val="纯文本 Char"/>
    <w:uiPriority w:val="0"/>
    <w:qFormat/>
    <w:rPr>
      <w:rFonts w:ascii="宋体" w:hAnsi="Courier New" w:eastAsia="宋体"/>
      <w:sz w:val="21"/>
      <w:szCs w:val="21"/>
    </w:rPr>
  </w:style>
  <w:style w:type="character" w:styleId="985" w:customStyle="1">
    <w:name w:val="apple-converted-space"/>
    <w:uiPriority w:val="0"/>
    <w:qFormat/>
  </w:style>
  <w:style w:type="character" w:styleId="986" w:customStyle="1">
    <w:name w:val="标题 7 字符"/>
    <w:link w:val="957"/>
    <w:uiPriority w:val="0"/>
    <w:semiHidden/>
    <w:qFormat/>
    <w:rPr>
      <w:rFonts w:ascii="Calibri" w:hAnsi="Calibri"/>
      <w:b/>
      <w:bCs/>
      <w:sz w:val="24"/>
      <w:szCs w:val="24"/>
    </w:rPr>
  </w:style>
  <w:style w:type="character" w:styleId="987" w:customStyle="1">
    <w:name w:val="正文缩进 字符"/>
    <w:link w:val="796"/>
    <w:uiPriority w:val="0"/>
    <w:qFormat/>
    <w:rPr>
      <w:sz w:val="21"/>
      <w:szCs w:val="24"/>
      <w:lang w:bidi="ar-SA"/>
    </w:rPr>
  </w:style>
  <w:style w:type="character" w:styleId="988" w:customStyle="1">
    <w:name w:val="文档结构图 字符1"/>
    <w:link w:val="989"/>
    <w:uiPriority w:val="0"/>
    <w:qFormat/>
    <w:rPr>
      <w:rFonts w:ascii="宋体" w:hAnsi="Calibri"/>
      <w:sz w:val="18"/>
      <w:szCs w:val="18"/>
    </w:rPr>
  </w:style>
  <w:style w:type="paragraph" w:styleId="989" w:customStyle="1">
    <w:name w:val="文档结构图1"/>
    <w:basedOn w:val="756"/>
    <w:link w:val="988"/>
    <w:uiPriority w:val="0"/>
    <w:qFormat/>
    <w:rPr>
      <w:rFonts w:ascii="宋体" w:hAnsi="Calibri"/>
      <w:sz w:val="18"/>
      <w:szCs w:val="18"/>
    </w:rPr>
  </w:style>
  <w:style w:type="character" w:styleId="990" w:customStyle="1">
    <w:name w:val="正文文本 字符"/>
    <w:link w:val="991"/>
    <w:uiPriority w:val="0"/>
    <w:qFormat/>
    <w:rPr>
      <w:rFonts w:ascii="Calibri" w:hAnsi="Calibri"/>
      <w:sz w:val="21"/>
      <w:szCs w:val="24"/>
    </w:rPr>
  </w:style>
  <w:style w:type="paragraph" w:styleId="991" w:customStyle="1">
    <w:name w:val="正文文本1"/>
    <w:basedOn w:val="756"/>
    <w:link w:val="990"/>
    <w:uiPriority w:val="0"/>
    <w:qFormat/>
    <w:pPr>
      <w:spacing w:after="120"/>
    </w:pPr>
    <w:rPr>
      <w:rFonts w:ascii="Calibri" w:hAnsi="Calibri"/>
    </w:rPr>
  </w:style>
  <w:style w:type="character" w:styleId="992" w:customStyle="1">
    <w:name w:val="正文文本缩进 字符"/>
    <w:link w:val="797"/>
    <w:uiPriority w:val="0"/>
    <w:qFormat/>
    <w:rPr>
      <w:rFonts w:ascii="Calibri" w:hAnsi="Calibri"/>
      <w:sz w:val="21"/>
      <w:szCs w:val="24"/>
    </w:rPr>
  </w:style>
  <w:style w:type="character" w:styleId="993" w:customStyle="1">
    <w:name w:val="纯文本 字符"/>
    <w:link w:val="994"/>
    <w:uiPriority w:val="0"/>
    <w:qFormat/>
    <w:rPr>
      <w:rFonts w:ascii="宋体" w:hAnsi="Courier New"/>
      <w:sz w:val="21"/>
    </w:rPr>
  </w:style>
  <w:style w:type="paragraph" w:styleId="994" w:customStyle="1">
    <w:name w:val="纯文本1"/>
    <w:basedOn w:val="756"/>
    <w:link w:val="993"/>
    <w:uiPriority w:val="0"/>
    <w:qFormat/>
    <w:rPr>
      <w:rFonts w:ascii="宋体" w:hAnsi="Courier New"/>
      <w:sz w:val="20"/>
      <w:szCs w:val="20"/>
    </w:rPr>
  </w:style>
  <w:style w:type="character" w:styleId="995" w:customStyle="1">
    <w:name w:val="日期 字符"/>
    <w:link w:val="996"/>
    <w:uiPriority w:val="0"/>
    <w:qFormat/>
    <w:rPr>
      <w:rFonts w:eastAsia="仿宋_GB2312"/>
      <w:sz w:val="28"/>
    </w:rPr>
  </w:style>
  <w:style w:type="paragraph" w:styleId="996" w:customStyle="1">
    <w:name w:val="日期1"/>
    <w:basedOn w:val="756"/>
    <w:next w:val="756"/>
    <w:link w:val="995"/>
    <w:uiPriority w:val="0"/>
    <w:qFormat/>
    <w:rPr>
      <w:rFonts w:eastAsia="仿宋_GB2312"/>
      <w:sz w:val="28"/>
      <w:szCs w:val="20"/>
    </w:rPr>
  </w:style>
  <w:style w:type="character" w:styleId="997" w:customStyle="1">
    <w:name w:val="正文文本缩进 2 字符"/>
    <w:link w:val="998"/>
    <w:uiPriority w:val="0"/>
    <w:qFormat/>
    <w:rPr>
      <w:rFonts w:ascii="仿宋_GB2312" w:eastAsia="仿宋_GB2312"/>
      <w:sz w:val="24"/>
      <w:szCs w:val="24"/>
      <w:lang w:bidi="ar-SA"/>
    </w:rPr>
  </w:style>
  <w:style w:type="paragraph" w:styleId="998" w:customStyle="1">
    <w:name w:val="正文文本缩进 21"/>
    <w:basedOn w:val="756"/>
    <w:link w:val="997"/>
    <w:uiPriority w:val="0"/>
    <w:qFormat/>
    <w:pPr>
      <w:ind w:firstLine="475"/>
      <w:spacing w:line="10" w:lineRule="atLeast"/>
    </w:pPr>
    <w:rPr>
      <w:rFonts w:ascii="仿宋_GB2312" w:eastAsia="仿宋_GB2312"/>
      <w:sz w:val="24"/>
    </w:rPr>
  </w:style>
  <w:style w:type="character" w:styleId="999" w:customStyle="1">
    <w:name w:val="页脚 字符"/>
    <w:link w:val="1000"/>
    <w:uiPriority w:val="0"/>
    <w:qFormat/>
    <w:rPr>
      <w:sz w:val="18"/>
      <w:szCs w:val="18"/>
    </w:rPr>
  </w:style>
  <w:style w:type="paragraph" w:styleId="1000" w:customStyle="1">
    <w:name w:val="页脚1"/>
    <w:basedOn w:val="756"/>
    <w:link w:val="999"/>
    <w:uiPriority w:val="0"/>
    <w:qFormat/>
    <w:pPr>
      <w:jc w:val="left"/>
      <w:tabs>
        <w:tab w:val="center" w:pos="4153" w:leader="none"/>
        <w:tab w:val="right" w:pos="8306" w:leader="none"/>
      </w:tabs>
    </w:pPr>
    <w:rPr>
      <w:sz w:val="18"/>
      <w:szCs w:val="18"/>
    </w:rPr>
  </w:style>
  <w:style w:type="character" w:styleId="1001" w:customStyle="1">
    <w:name w:val="正文首行缩进 字符"/>
    <w:link w:val="1002"/>
    <w:uiPriority w:val="0"/>
    <w:qFormat/>
    <w:rPr>
      <w:rFonts w:ascii="仿宋_GB2312" w:hAnsi="Times New Roman" w:eastAsia="仿宋_GB2312"/>
      <w:sz w:val="30"/>
      <w:szCs w:val="30"/>
    </w:rPr>
  </w:style>
  <w:style w:type="paragraph" w:styleId="1002" w:customStyle="1">
    <w:name w:val="正文首行缩进1"/>
    <w:basedOn w:val="991"/>
    <w:link w:val="1001"/>
    <w:uiPriority w:val="0"/>
    <w:qFormat/>
    <w:pPr>
      <w:ind w:firstLine="420"/>
    </w:pPr>
    <w:rPr>
      <w:rFonts w:ascii="仿宋_GB2312" w:hAnsi="Times New Roman" w:eastAsia="仿宋_GB2312"/>
      <w:sz w:val="30"/>
      <w:szCs w:val="30"/>
    </w:rPr>
  </w:style>
  <w:style w:type="character" w:styleId="1003" w:customStyle="1">
    <w:name w:val="正文首行缩进 2 字符1"/>
    <w:link w:val="1004"/>
    <w:uiPriority w:val="0"/>
    <w:qFormat/>
  </w:style>
  <w:style w:type="paragraph" w:styleId="1004" w:customStyle="1">
    <w:name w:val="正文首行缩进 21"/>
    <w:basedOn w:val="797"/>
    <w:link w:val="1003"/>
    <w:uiPriority w:val="0"/>
    <w:qFormat/>
    <w:pPr>
      <w:ind w:firstLine="420"/>
    </w:pPr>
    <w:rPr>
      <w:rFonts w:ascii="Times New Roman" w:hAnsi="Times New Roman"/>
    </w:rPr>
  </w:style>
  <w:style w:type="character" w:styleId="1005" w:customStyle="1">
    <w:name w:val="标题 2 字符"/>
    <w:uiPriority w:val="0"/>
    <w:semiHidden/>
    <w:qFormat/>
    <w:rPr>
      <w:rFonts w:ascii="等线 Light" w:hAnsi="等线 Light" w:eastAsia="等线 Light"/>
      <w:b/>
      <w:bCs/>
      <w:sz w:val="32"/>
      <w:szCs w:val="32"/>
    </w:rPr>
  </w:style>
  <w:style w:type="character" w:styleId="1006" w:customStyle="1">
    <w:name w:val="批注文字 Char"/>
    <w:uiPriority w:val="0"/>
    <w:qFormat/>
    <w:rPr>
      <w:rFonts w:ascii="Times New Roman" w:hAnsi="Times New Roman"/>
      <w:sz w:val="21"/>
    </w:rPr>
  </w:style>
  <w:style w:type="character" w:styleId="1007" w:customStyle="1">
    <w:name w:val="正文首行缩进 2 字符"/>
    <w:link w:val="1008"/>
    <w:uiPriority w:val="0"/>
    <w:qFormat/>
    <w:rPr>
      <w:sz w:val="21"/>
      <w:szCs w:val="24"/>
    </w:rPr>
  </w:style>
  <w:style w:type="paragraph" w:styleId="1008" w:customStyle="1">
    <w:name w:val="_Style 63"/>
    <w:basedOn w:val="797"/>
    <w:next w:val="756"/>
    <w:link w:val="1007"/>
    <w:uiPriority w:val="0"/>
    <w:qFormat/>
    <w:pPr>
      <w:ind w:firstLine="420"/>
    </w:pPr>
    <w:rPr>
      <w:rFonts w:ascii="Times New Roman" w:hAnsi="Times New Roman"/>
    </w:rPr>
  </w:style>
  <w:style w:type="character" w:styleId="1009" w:customStyle="1">
    <w:name w:val="标书正文 Char1"/>
    <w:link w:val="1010"/>
    <w:uiPriority w:val="0"/>
    <w:qFormat/>
    <w:rPr>
      <w:color w:val="000000"/>
      <w:sz w:val="22"/>
      <w:szCs w:val="28"/>
      <w:lang w:eastAsia="en-US"/>
    </w:rPr>
  </w:style>
  <w:style w:type="paragraph" w:styleId="1010" w:customStyle="1">
    <w:name w:val="标书正文"/>
    <w:basedOn w:val="756"/>
    <w:link w:val="1009"/>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11" w:customStyle="1">
    <w:name w:val="font01"/>
    <w:uiPriority w:val="0"/>
    <w:qFormat/>
    <w:rPr>
      <w:rFonts w:ascii="仿宋" w:hAnsi="仿宋" w:eastAsia="仿宋"/>
      <w:color w:val="000000"/>
      <w:sz w:val="20"/>
      <w:szCs w:val="20"/>
      <w:u w:val="none"/>
    </w:rPr>
  </w:style>
  <w:style w:type="character" w:styleId="1012" w:customStyle="1">
    <w:name w:val="标题 3 Char"/>
    <w:uiPriority w:val="0"/>
    <w:qFormat/>
    <w:rPr>
      <w:rFonts w:ascii="Arial" w:hAnsi="Arial" w:eastAsia="宋体"/>
      <w:b/>
      <w:sz w:val="32"/>
      <w:szCs w:val="20"/>
    </w:rPr>
  </w:style>
  <w:style w:type="character" w:styleId="1013" w:customStyle="1">
    <w:name w:val="批注主题 Char"/>
    <w:uiPriority w:val="0"/>
    <w:semiHidden/>
    <w:qFormat/>
    <w:rPr>
      <w:rFonts w:ascii="Times New Roman" w:hAnsi="Times New Roman"/>
      <w:b/>
      <w:bCs/>
      <w:sz w:val="21"/>
    </w:rPr>
  </w:style>
  <w:style w:type="character" w:styleId="1014" w:customStyle="1">
    <w:name w:val="font41"/>
    <w:uiPriority w:val="0"/>
    <w:qFormat/>
    <w:rPr>
      <w:rFonts w:ascii="Symbol" w:hAnsi="Symbol"/>
      <w:color w:val="000000"/>
      <w:sz w:val="20"/>
      <w:szCs w:val="20"/>
      <w:u w:val="none"/>
    </w:rPr>
  </w:style>
  <w:style w:type="character" w:styleId="1015" w:customStyle="1">
    <w:name w:val="文档结构图 Char"/>
    <w:uiPriority w:val="0"/>
    <w:semiHidden/>
    <w:qFormat/>
    <w:rPr>
      <w:rFonts w:ascii="宋体"/>
      <w:sz w:val="18"/>
      <w:szCs w:val="18"/>
    </w:rPr>
  </w:style>
  <w:style w:type="character" w:styleId="1016" w:customStyle="1">
    <w:name w:val="文档结构图 字符"/>
    <w:uiPriority w:val="0"/>
    <w:qFormat/>
    <w:rPr>
      <w:rFonts w:ascii="Microsoft YaHei UI" w:eastAsia="Microsoft YaHei UI"/>
      <w:sz w:val="18"/>
      <w:szCs w:val="18"/>
    </w:rPr>
  </w:style>
  <w:style w:type="character" w:styleId="1017" w:customStyle="1">
    <w:name w:val="正文文本 Char"/>
    <w:uiPriority w:val="0"/>
    <w:qFormat/>
    <w:rPr>
      <w:sz w:val="21"/>
      <w:szCs w:val="24"/>
    </w:rPr>
  </w:style>
  <w:style w:type="character" w:styleId="1018" w:customStyle="1">
    <w:name w:val="标题 2 Char"/>
    <w:uiPriority w:val="0"/>
    <w:qFormat/>
    <w:rPr>
      <w:rFonts w:ascii="Cambria" w:hAnsi="Cambria" w:eastAsia="宋体"/>
      <w:b/>
      <w:bCs/>
      <w:sz w:val="32"/>
      <w:szCs w:val="32"/>
    </w:rPr>
  </w:style>
  <w:style w:type="character" w:styleId="1019" w:customStyle="1">
    <w:name w:val="纯文本 Char1"/>
    <w:uiPriority w:val="0"/>
    <w:qFormat/>
    <w:rPr>
      <w:rFonts w:ascii="宋体" w:hAnsi="Courier New" w:eastAsia="宋体"/>
      <w:sz w:val="20"/>
      <w:szCs w:val="20"/>
    </w:rPr>
  </w:style>
  <w:style w:type="character" w:styleId="1020" w:customStyle="1">
    <w:name w:val="页脚 Char"/>
    <w:uiPriority w:val="0"/>
    <w:qFormat/>
    <w:rPr>
      <w:sz w:val="18"/>
      <w:szCs w:val="18"/>
    </w:rPr>
  </w:style>
  <w:style w:type="character" w:styleId="1021" w:customStyle="1">
    <w:name w:val="NormalCharacter"/>
    <w:uiPriority w:val="0"/>
    <w:semiHidden/>
    <w:qFormat/>
    <w:rPr>
      <w:sz w:val="28"/>
      <w:lang w:val="en-US" w:eastAsia="zh-CN" w:bidi="ar-SA"/>
    </w:rPr>
  </w:style>
  <w:style w:type="character" w:styleId="1022" w:customStyle="1">
    <w:name w:val="页眉 Char"/>
    <w:link w:val="756"/>
    <w:uiPriority w:val="0"/>
    <w:qFormat/>
    <w:rPr>
      <w:sz w:val="18"/>
      <w:szCs w:val="18"/>
    </w:rPr>
  </w:style>
  <w:style w:type="paragraph" w:styleId="1023" w:customStyle="1">
    <w:name w:val="普通(网站)1"/>
    <w:basedOn w:val="756"/>
    <w:uiPriority w:val="0"/>
    <w:qFormat/>
    <w:pPr>
      <w:jc w:val="left"/>
      <w:spacing w:before="100" w:beforeAutospacing="1" w:after="100" w:afterAutospacing="1"/>
      <w:widowControl/>
    </w:pPr>
    <w:rPr>
      <w:rFonts w:ascii="宋体" w:hAnsi="宋体"/>
      <w:sz w:val="24"/>
    </w:rPr>
  </w:style>
  <w:style w:type="paragraph" w:styleId="1024" w:customStyle="1">
    <w:name w:val="索引 41"/>
    <w:basedOn w:val="756"/>
    <w:next w:val="756"/>
    <w:uiPriority w:val="0"/>
    <w:qFormat/>
    <w:pPr>
      <w:ind w:left="600"/>
    </w:pPr>
    <w:rPr>
      <w:rFonts w:ascii="Calibri" w:hAnsi="Calibri"/>
      <w:sz w:val="22"/>
      <w:szCs w:val="22"/>
    </w:rPr>
  </w:style>
  <w:style w:type="paragraph" w:styleId="1025" w:customStyle="1">
    <w:name w:val="_Style 48"/>
    <w:basedOn w:val="756"/>
    <w:next w:val="1026"/>
    <w:uiPriority w:val="0"/>
    <w:qFormat/>
    <w:pPr>
      <w:ind w:firstLine="420"/>
    </w:pPr>
    <w:rPr>
      <w:rFonts w:eastAsia="微软雅黑"/>
      <w:sz w:val="24"/>
    </w:rPr>
  </w:style>
  <w:style w:type="paragraph" w:styleId="1026" w:customStyle="1">
    <w:name w:val="列出段落1"/>
    <w:basedOn w:val="756"/>
    <w:uiPriority w:val="0"/>
    <w:qFormat/>
    <w:pPr>
      <w:ind w:firstLine="420"/>
    </w:pPr>
  </w:style>
  <w:style w:type="paragraph" w:styleId="1027"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28" w:customStyle="1">
    <w:name w:val="_Style 100"/>
    <w:basedOn w:val="756"/>
    <w:next w:val="756"/>
    <w:uiPriority w:val="0"/>
    <w:qFormat/>
    <w:pPr>
      <w:ind w:left="420"/>
    </w:pPr>
    <w:rPr>
      <w:rFonts w:ascii="Calibri" w:hAnsi="Calibri"/>
      <w:sz w:val="22"/>
      <w:szCs w:val="22"/>
    </w:rPr>
  </w:style>
  <w:style w:type="paragraph" w:styleId="1029" w:customStyle="1">
    <w:name w:val="p0"/>
    <w:basedOn w:val="756"/>
    <w:uiPriority w:val="0"/>
    <w:qFormat/>
    <w:pPr>
      <w:widowControl/>
    </w:pPr>
    <w:rPr>
      <w:szCs w:val="21"/>
    </w:rPr>
  </w:style>
  <w:style w:type="paragraph" w:styleId="1030" w:customStyle="1">
    <w:name w:val="一级条标题"/>
    <w:basedOn w:val="1031"/>
    <w:next w:val="10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1" w:customStyle="1">
    <w:name w:val="章标题"/>
    <w:next w:val="75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32" w:customStyle="1">
    <w:name w:val="段"/>
    <w:basedOn w:val="756"/>
    <w:next w:val="744"/>
    <w:uiPriority w:val="0"/>
    <w:qFormat/>
    <w:pPr>
      <w:ind w:firstLine="200"/>
      <w:widowControl/>
    </w:pPr>
    <w:rPr>
      <w:rFonts w:ascii="宋体"/>
      <w:sz w:val="20"/>
      <w:szCs w:val="20"/>
    </w:rPr>
  </w:style>
  <w:style w:type="paragraph" w:styleId="1033" w:customStyle="1">
    <w:name w:val="TOC 标题2"/>
    <w:basedOn w:val="953"/>
    <w:next w:val="756"/>
    <w:uiPriority w:val="0"/>
    <w:qFormat/>
    <w:pPr>
      <w:jc w:val="left"/>
      <w:spacing w:before="480" w:line="276" w:lineRule="auto"/>
      <w:widowControl/>
      <w:outlineLvl w:val="9"/>
    </w:pPr>
    <w:rPr>
      <w:rFonts w:ascii="Cambria" w:hAnsi="Cambria" w:eastAsia="宋体"/>
      <w:color w:val="365f91"/>
      <w:sz w:val="28"/>
      <w:szCs w:val="28"/>
    </w:rPr>
  </w:style>
  <w:style w:type="paragraph" w:styleId="1034" w:customStyle="1">
    <w:name w:val="修订1"/>
    <w:uiPriority w:val="0"/>
    <w:qFormat/>
    <w:rPr>
      <w:rFonts w:ascii="Times New Roman" w:hAnsi="Times New Roman" w:eastAsia="宋体" w:cs="Times New Roman"/>
      <w:sz w:val="21"/>
      <w:szCs w:val="24"/>
      <w:lang w:val="en-US" w:eastAsia="zh-CN" w:bidi="ar-SA"/>
    </w:rPr>
  </w:style>
  <w:style w:type="paragraph" w:styleId="1035" w:customStyle="1">
    <w:name w:val="UserStyle_1"/>
    <w:basedOn w:val="756"/>
    <w:uiPriority w:val="0"/>
    <w:qFormat/>
    <w:pPr>
      <w:ind w:left="-6" w:hanging="99"/>
      <w:jc w:val="left"/>
    </w:pPr>
    <w:rPr>
      <w:rFonts w:ascii="宋体"/>
      <w:b/>
    </w:rPr>
  </w:style>
  <w:style w:type="paragraph" w:styleId="1036" w:customStyle="1">
    <w:name w:val="首行缩进"/>
    <w:basedOn w:val="756"/>
    <w:uiPriority w:val="0"/>
    <w:qFormat/>
    <w:pPr>
      <w:ind w:firstLine="480"/>
    </w:pPr>
    <w:rPr>
      <w:sz w:val="20"/>
      <w:szCs w:val="20"/>
      <w:lang w:val="zh-CN"/>
    </w:rPr>
  </w:style>
  <w:style w:type="paragraph" w:styleId="1037" w:customStyle="1">
    <w:name w:val="Other|1"/>
    <w:basedOn w:val="756"/>
    <w:uiPriority w:val="0"/>
    <w:qFormat/>
    <w:pPr>
      <w:ind w:firstLine="400"/>
      <w:spacing w:line="418" w:lineRule="auto"/>
    </w:pPr>
    <w:rPr>
      <w:rFonts w:ascii="宋体" w:hAnsi="宋体"/>
      <w:sz w:val="30"/>
      <w:szCs w:val="30"/>
      <w:lang w:val="zh-TW" w:eastAsia="zh-TW" w:bidi="zh-TW"/>
    </w:rPr>
  </w:style>
  <w:style w:type="paragraph" w:styleId="1038" w:customStyle="1">
    <w:name w:val="投标文件正文"/>
    <w:basedOn w:val="756"/>
    <w:uiPriority w:val="0"/>
    <w:qFormat/>
    <w:pPr>
      <w:ind w:firstLine="200"/>
      <w:spacing w:before="40" w:after="40" w:line="400" w:lineRule="exact"/>
    </w:pPr>
    <w:rPr>
      <w:sz w:val="24"/>
    </w:rPr>
  </w:style>
  <w:style w:type="paragraph" w:styleId="1039" w:customStyle="1">
    <w:name w:val="179"/>
    <w:basedOn w:val="756"/>
    <w:uiPriority w:val="0"/>
    <w:qFormat/>
    <w:pPr>
      <w:ind w:firstLine="420"/>
      <w:jc w:val="left"/>
      <w:widowControl/>
    </w:pPr>
    <w:rPr>
      <w:rFonts w:ascii="宋体" w:hAnsi="宋体"/>
      <w:sz w:val="24"/>
    </w:rPr>
  </w:style>
  <w:style w:type="paragraph" w:styleId="1040" w:customStyle="1">
    <w:name w:val="样式"/>
    <w:uiPriority w:val="0"/>
    <w:qFormat/>
    <w:pPr>
      <w:widowControl w:val="off"/>
    </w:pPr>
    <w:rPr>
      <w:rFonts w:ascii="宋体" w:hAnsi="宋体" w:eastAsia="宋体" w:cs="Times New Roman"/>
      <w:sz w:val="24"/>
      <w:szCs w:val="24"/>
      <w:lang w:val="en-US" w:eastAsia="zh-CN" w:bidi="ar-SA"/>
    </w:rPr>
  </w:style>
  <w:style w:type="paragraph" w:styleId="1041" w:customStyle="1">
    <w:name w:val="列出段落11"/>
    <w:basedOn w:val="756"/>
    <w:uiPriority w:val="0"/>
    <w:qFormat/>
    <w:pPr>
      <w:ind w:firstLine="420"/>
    </w:pPr>
    <w:rPr>
      <w:rFonts w:ascii="Calibri" w:hAnsi="Calibri"/>
    </w:rPr>
  </w:style>
  <w:style w:type="paragraph" w:styleId="1042" w:customStyle="1">
    <w:name w:val="_Style 15"/>
    <w:basedOn w:val="756"/>
    <w:next w:val="1026"/>
    <w:uiPriority w:val="0"/>
    <w:qFormat/>
    <w:pPr>
      <w:ind w:firstLine="420"/>
    </w:pPr>
    <w:rPr>
      <w:rFonts w:ascii="Calibri" w:hAnsi="Calibri"/>
      <w:sz w:val="22"/>
      <w:szCs w:val="22"/>
    </w:rPr>
  </w:style>
  <w:style w:type="paragraph" w:styleId="1043" w:customStyle="1">
    <w:name w:val="one-p"/>
    <w:basedOn w:val="756"/>
    <w:uiPriority w:val="0"/>
    <w:qFormat/>
    <w:pPr>
      <w:jc w:val="left"/>
      <w:spacing w:before="100" w:beforeAutospacing="1" w:after="100" w:afterAutospacing="1"/>
      <w:widowControl/>
    </w:pPr>
    <w:rPr>
      <w:rFonts w:ascii="宋体" w:hAnsi="宋体"/>
      <w:sz w:val="24"/>
    </w:rPr>
  </w:style>
  <w:style w:type="paragraph" w:styleId="1044" w:customStyle="1">
    <w:name w:val="BodyTextIndent"/>
    <w:basedOn w:val="756"/>
    <w:uiPriority w:val="0"/>
    <w:qFormat/>
    <w:pPr>
      <w:ind w:left="420"/>
      <w:spacing w:after="120"/>
    </w:pPr>
    <w:rPr>
      <w:sz w:val="28"/>
      <w:szCs w:val="20"/>
    </w:rPr>
  </w:style>
  <w:style w:type="paragraph" w:styleId="104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table" w:styleId="1046" w:customStyle="1">
    <w:name w:val="网格型11"/>
    <w:basedOn w:val="959"/>
    <w:uiPriority w:val="0"/>
    <w:qFormat/>
    <w:pPr>
      <w:jc w:val="both"/>
      <w:widowControl w:val="off"/>
    </w:pPr>
    <w:tblPr/>
  </w:style>
  <w:style w:type="table" w:styleId="1047" w:customStyle="1">
    <w:name w:val="网格型1"/>
    <w:basedOn w:val="959"/>
    <w:uiPriority w:val="0"/>
    <w:qFormat/>
    <w:pPr>
      <w:jc w:val="both"/>
      <w:widowControl w:val="off"/>
    </w:pPr>
    <w:tblPr/>
  </w:style>
  <w:style w:type="character" w:styleId="1048" w:customStyle="1">
    <w:name w:val="批注框文本 字符1"/>
    <w:link w:val="767"/>
    <w:uiPriority w:val="99"/>
    <w:semiHidden/>
    <w:qFormat/>
    <w:rPr>
      <w:sz w:val="18"/>
      <w:szCs w:val="18"/>
    </w:rPr>
  </w:style>
  <w:style w:type="character" w:styleId="1049" w:customStyle="1">
    <w:name w:val="正文文本缩进 字符1"/>
    <w:basedOn w:val="754"/>
    <w:link w:val="766"/>
    <w:uiPriority w:val="99"/>
    <w:semiHidden/>
    <w:qFormat/>
  </w:style>
  <w:style w:type="character" w:styleId="1050" w:customStyle="1">
    <w:name w:val="批注文字 字符1"/>
    <w:basedOn w:val="754"/>
    <w:link w:val="764"/>
    <w:uiPriority w:val="0"/>
    <w:qFormat/>
  </w:style>
  <w:style w:type="character" w:styleId="1051" w:customStyle="1">
    <w:name w:val="批注主题 字符1"/>
    <w:link w:val="788"/>
    <w:uiPriority w:val="99"/>
    <w:semiHidden/>
    <w:qFormat/>
    <w:rPr>
      <w:b/>
      <w:bCs/>
    </w:rPr>
  </w:style>
  <w:style w:type="paragraph" w:styleId="1052" w:customStyle="1">
    <w:name w:val="文本块12"/>
    <w:basedOn w:val="744"/>
    <w:uiPriority w:val="99"/>
    <w:qFormat/>
    <w:pPr>
      <w:ind w:left="420" w:right="33"/>
      <w:jc w:val="left"/>
    </w:pPr>
    <w:rPr>
      <w:sz w:val="24"/>
      <w:szCs w:val="24"/>
    </w:rPr>
  </w:style>
  <w:style w:type="paragraph" w:styleId="1053" w:customStyle="1">
    <w:name w:val="无间隔1"/>
    <w:uiPriority w:val="0"/>
    <w:qFormat/>
    <w:rPr>
      <w:rFonts w:ascii="Calibri" w:hAnsi="Calibri" w:eastAsia="宋体" w:cs="Times New Roman"/>
      <w:sz w:val="22"/>
      <w:lang w:val="en-US" w:eastAsia="zh-CN" w:bidi="ar-SA"/>
    </w:rPr>
  </w:style>
  <w:style w:type="character" w:styleId="1054" w:customStyle="1">
    <w:name w:val="font61"/>
    <w:uiPriority w:val="0"/>
    <w:qFormat/>
    <w:rPr>
      <w:rFonts w:hint="eastAsia" w:ascii="宋体" w:hAnsi="宋体" w:eastAsia="宋体" w:cs="宋体"/>
      <w:color w:val="ff0000"/>
      <w:sz w:val="20"/>
      <w:szCs w:val="20"/>
      <w:u w:val="none"/>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别人</dc:creator>
  <cp:lastModifiedBy>江苏中飞</cp:lastModifiedBy>
  <cp:revision>6</cp:revision>
  <dcterms:created xsi:type="dcterms:W3CDTF">2023-07-26T06:41:00Z</dcterms:created>
  <dcterms:modified xsi:type="dcterms:W3CDTF">2025-10-24T07:09:13Z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8B1DAFF1E57249BA91B7984610DF4A9D_13</vt:lpwstr>
  </property>
  <property fmtid="{D5CDD505-2E9C-101B-9397-08002B2CF9AE}" pid="4" name="KSOTemplateDocerSaveRecord">
    <vt:lpwstr>eyJoZGlkIjoiODJlNTFjZGFlYmU0ODY4MWZkNzE1ZmFlZTU0OWM1NGMiLCJ1c2VySWQiOiIyNTAxNDYwMjAifQ==</vt:lpwstr>
  </property>
</Properties>
</file>